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82D3" w14:textId="77777777" w:rsidR="00F30575" w:rsidRDefault="00F30575" w:rsidP="00D22AD5">
      <w:pPr>
        <w:spacing w:before="100" w:beforeAutospacing="1" w:after="100" w:afterAutospacing="1" w:line="276" w:lineRule="auto"/>
        <w:ind w:left="720"/>
        <w:jc w:val="center"/>
        <w:rPr>
          <w:rFonts w:ascii="Arial" w:hAnsi="Arial" w:cs="Arial"/>
        </w:rPr>
      </w:pPr>
      <w:r w:rsidRPr="00F30575">
        <w:rPr>
          <w:rFonts w:cs="Arial"/>
          <w:noProof/>
          <w:lang w:eastAsia="en-NZ"/>
        </w:rPr>
        <w:drawing>
          <wp:inline distT="0" distB="0" distL="0" distR="0" wp14:anchorId="21AC1903" wp14:editId="62484E98">
            <wp:extent cx="1998562" cy="1066800"/>
            <wp:effectExtent l="0" t="0" r="1905" b="0"/>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srcRect/>
                    <a:stretch>
                      <a:fillRect/>
                    </a:stretch>
                  </pic:blipFill>
                  <pic:spPr bwMode="auto">
                    <a:xfrm>
                      <a:off x="0" y="0"/>
                      <a:ext cx="2004907" cy="1070187"/>
                    </a:xfrm>
                    <a:prstGeom prst="rect">
                      <a:avLst/>
                    </a:prstGeom>
                    <a:noFill/>
                    <a:ln w="9525">
                      <a:noFill/>
                      <a:miter lim="800000"/>
                      <a:headEnd/>
                      <a:tailEnd/>
                    </a:ln>
                  </pic:spPr>
                </pic:pic>
              </a:graphicData>
            </a:graphic>
          </wp:inline>
        </w:drawing>
      </w:r>
    </w:p>
    <w:p w14:paraId="4EA6BEB4" w14:textId="77777777" w:rsidR="00595809" w:rsidRPr="00B33EB7" w:rsidRDefault="00E7594E" w:rsidP="00B33EB7">
      <w:pPr>
        <w:spacing w:before="100" w:beforeAutospacing="1" w:after="100" w:afterAutospacing="1" w:line="276" w:lineRule="auto"/>
        <w:rPr>
          <w:rFonts w:ascii="Arial" w:eastAsiaTheme="minorHAnsi" w:hAnsi="Arial" w:cstheme="minorBidi"/>
          <w:b/>
          <w:iCs/>
          <w:sz w:val="24"/>
          <w:szCs w:val="24"/>
        </w:rPr>
      </w:pPr>
      <w:r w:rsidRPr="00B33EB7">
        <w:rPr>
          <w:rFonts w:ascii="Arial" w:eastAsiaTheme="minorHAnsi" w:hAnsi="Arial" w:cstheme="minorBidi"/>
          <w:b/>
          <w:iCs/>
          <w:sz w:val="24"/>
          <w:szCs w:val="24"/>
        </w:rPr>
        <w:t>Submission to the Education and Workforce Committee’s</w:t>
      </w:r>
      <w:r w:rsidR="00B33EB7">
        <w:rPr>
          <w:rFonts w:ascii="Arial" w:eastAsiaTheme="minorHAnsi" w:hAnsi="Arial" w:cstheme="minorBidi"/>
          <w:b/>
          <w:iCs/>
          <w:sz w:val="24"/>
          <w:szCs w:val="24"/>
        </w:rPr>
        <w:t xml:space="preserve"> inquiry into school attendance:  30 September 2021 </w:t>
      </w:r>
    </w:p>
    <w:p w14:paraId="6DEEE85D" w14:textId="77777777" w:rsidR="00E7594E" w:rsidRDefault="00E7594E" w:rsidP="004A308A">
      <w:pPr>
        <w:pStyle w:val="NoSpacing"/>
        <w:spacing w:line="276" w:lineRule="auto"/>
        <w:rPr>
          <w:rFonts w:ascii="Arial" w:hAnsi="Arial"/>
          <w:lang w:val="en-US"/>
        </w:rPr>
      </w:pPr>
      <w:r w:rsidRPr="0067062C">
        <w:rPr>
          <w:rFonts w:ascii="Arial" w:hAnsi="Arial"/>
          <w:iCs/>
        </w:rPr>
        <w:t>Th</w:t>
      </w:r>
      <w:r w:rsidR="00BA44F6">
        <w:rPr>
          <w:rFonts w:ascii="Arial" w:hAnsi="Arial"/>
          <w:iCs/>
        </w:rPr>
        <w:t xml:space="preserve">ank you for </w:t>
      </w:r>
      <w:r w:rsidRPr="0067062C">
        <w:rPr>
          <w:rFonts w:ascii="Arial" w:hAnsi="Arial"/>
          <w:iCs/>
        </w:rPr>
        <w:t xml:space="preserve">the opportunity to provide this submission </w:t>
      </w:r>
      <w:r>
        <w:rPr>
          <w:rFonts w:ascii="Arial" w:hAnsi="Arial"/>
          <w:iCs/>
        </w:rPr>
        <w:t>on the inquiry into school attendance</w:t>
      </w:r>
      <w:r w:rsidRPr="0067062C">
        <w:rPr>
          <w:rFonts w:ascii="Arial" w:hAnsi="Arial"/>
          <w:iCs/>
        </w:rPr>
        <w:t xml:space="preserve">. </w:t>
      </w:r>
      <w:r>
        <w:rPr>
          <w:rFonts w:ascii="Arial" w:hAnsi="Arial"/>
          <w:lang w:val="en-US"/>
        </w:rPr>
        <w:t xml:space="preserve">We would </w:t>
      </w:r>
      <w:r w:rsidRPr="0067062C">
        <w:rPr>
          <w:rFonts w:ascii="Arial" w:hAnsi="Arial"/>
          <w:lang w:val="en-US"/>
        </w:rPr>
        <w:t>welcome the opportunity to prov</w:t>
      </w:r>
      <w:r>
        <w:rPr>
          <w:rFonts w:ascii="Arial" w:hAnsi="Arial"/>
          <w:lang w:val="en-US"/>
        </w:rPr>
        <w:t>ide an oral submission</w:t>
      </w:r>
      <w:r w:rsidRPr="0067062C">
        <w:rPr>
          <w:rFonts w:ascii="Arial" w:hAnsi="Arial"/>
          <w:lang w:val="en-US"/>
        </w:rPr>
        <w:t>.</w:t>
      </w:r>
    </w:p>
    <w:p w14:paraId="015523FC" w14:textId="77777777" w:rsidR="008050D8" w:rsidRDefault="008050D8" w:rsidP="004A308A">
      <w:pPr>
        <w:pStyle w:val="NoSpacing"/>
        <w:spacing w:line="276" w:lineRule="auto"/>
        <w:rPr>
          <w:rFonts w:ascii="Arial" w:hAnsi="Arial"/>
          <w:lang w:val="en-US"/>
        </w:rPr>
      </w:pPr>
    </w:p>
    <w:p w14:paraId="3A52391D" w14:textId="77777777" w:rsidR="008050D8" w:rsidRPr="00B33EB7" w:rsidRDefault="008050D8" w:rsidP="00B33EB7">
      <w:pPr>
        <w:pStyle w:val="NoSpacing"/>
        <w:numPr>
          <w:ilvl w:val="0"/>
          <w:numId w:val="26"/>
        </w:numPr>
        <w:spacing w:line="276" w:lineRule="auto"/>
        <w:rPr>
          <w:rFonts w:ascii="Arial" w:hAnsi="Arial"/>
          <w:b/>
          <w:lang w:val="en-US"/>
        </w:rPr>
      </w:pPr>
      <w:r w:rsidRPr="00B33EB7">
        <w:rPr>
          <w:rFonts w:ascii="Arial" w:hAnsi="Arial"/>
          <w:b/>
          <w:lang w:val="en-US"/>
        </w:rPr>
        <w:t>Key recommendations:</w:t>
      </w:r>
    </w:p>
    <w:p w14:paraId="7F65DAB5" w14:textId="77777777" w:rsidR="001E1629" w:rsidRPr="00B33EB7" w:rsidRDefault="001E1629" w:rsidP="004A308A">
      <w:pPr>
        <w:pStyle w:val="NoSpacing"/>
        <w:spacing w:line="276" w:lineRule="auto"/>
        <w:rPr>
          <w:rFonts w:ascii="Arial" w:hAnsi="Arial"/>
          <w:b/>
          <w:lang w:val="en-US"/>
        </w:rPr>
      </w:pPr>
    </w:p>
    <w:p w14:paraId="018460DF" w14:textId="77777777" w:rsidR="008050D8" w:rsidRPr="002118D8" w:rsidRDefault="008050D8" w:rsidP="004A308A">
      <w:pPr>
        <w:pStyle w:val="NoSpacing"/>
        <w:numPr>
          <w:ilvl w:val="0"/>
          <w:numId w:val="25"/>
        </w:numPr>
        <w:spacing w:line="276" w:lineRule="auto"/>
        <w:rPr>
          <w:rFonts w:ascii="Arial" w:hAnsi="Arial"/>
          <w:iCs/>
        </w:rPr>
      </w:pPr>
      <w:r w:rsidRPr="002118D8">
        <w:rPr>
          <w:rFonts w:ascii="Arial" w:hAnsi="Arial"/>
          <w:iCs/>
        </w:rPr>
        <w:t>Establish an enforceable right to inclusive education.</w:t>
      </w:r>
    </w:p>
    <w:p w14:paraId="4E84FC17" w14:textId="77777777" w:rsidR="008050D8" w:rsidRPr="002118D8" w:rsidRDefault="00995D6E" w:rsidP="004A308A">
      <w:pPr>
        <w:pStyle w:val="NoSpacing"/>
        <w:numPr>
          <w:ilvl w:val="0"/>
          <w:numId w:val="25"/>
        </w:numPr>
        <w:spacing w:line="276" w:lineRule="auto"/>
        <w:rPr>
          <w:rFonts w:ascii="Arial" w:hAnsi="Arial"/>
          <w:iCs/>
        </w:rPr>
      </w:pPr>
      <w:r w:rsidRPr="002118D8">
        <w:rPr>
          <w:rFonts w:ascii="Arial" w:hAnsi="Arial"/>
          <w:iCs/>
        </w:rPr>
        <w:t xml:space="preserve">Ensure that all new and experienced teachers are trained in inclusive pedagogy, universal design for learning and able to respond to the </w:t>
      </w:r>
      <w:r w:rsidR="00C92D96" w:rsidRPr="002118D8">
        <w:rPr>
          <w:rFonts w:ascii="Arial" w:hAnsi="Arial"/>
          <w:iCs/>
        </w:rPr>
        <w:t>learning needs</w:t>
      </w:r>
      <w:r w:rsidRPr="002118D8">
        <w:rPr>
          <w:rFonts w:ascii="Arial" w:hAnsi="Arial"/>
          <w:iCs/>
        </w:rPr>
        <w:t xml:space="preserve"> of diverse learners.  </w:t>
      </w:r>
    </w:p>
    <w:p w14:paraId="5EC7D738" w14:textId="77777777" w:rsidR="00C92D96" w:rsidRPr="002118D8" w:rsidRDefault="00C92D96" w:rsidP="004A308A">
      <w:pPr>
        <w:pStyle w:val="NoSpacing"/>
        <w:numPr>
          <w:ilvl w:val="0"/>
          <w:numId w:val="25"/>
        </w:numPr>
        <w:spacing w:line="276" w:lineRule="auto"/>
        <w:rPr>
          <w:rFonts w:ascii="Arial" w:hAnsi="Arial"/>
          <w:iCs/>
        </w:rPr>
      </w:pPr>
      <w:r w:rsidRPr="002118D8">
        <w:rPr>
          <w:rFonts w:ascii="Arial" w:hAnsi="Arial"/>
          <w:iCs/>
        </w:rPr>
        <w:t>Address key barriers to attendance and engagement, including by;</w:t>
      </w:r>
    </w:p>
    <w:p w14:paraId="339874FB" w14:textId="77777777" w:rsidR="006C3DC8" w:rsidRPr="002118D8" w:rsidRDefault="001E1629" w:rsidP="004A308A">
      <w:pPr>
        <w:pStyle w:val="NoSpacing"/>
        <w:numPr>
          <w:ilvl w:val="1"/>
          <w:numId w:val="25"/>
        </w:numPr>
        <w:spacing w:line="276" w:lineRule="auto"/>
        <w:rPr>
          <w:rFonts w:ascii="Arial" w:hAnsi="Arial"/>
          <w:iCs/>
        </w:rPr>
      </w:pPr>
      <w:r w:rsidRPr="002118D8">
        <w:rPr>
          <w:rFonts w:ascii="Arial" w:hAnsi="Arial"/>
          <w:iCs/>
        </w:rPr>
        <w:t>o</w:t>
      </w:r>
      <w:r w:rsidR="00995D6E" w:rsidRPr="002118D8">
        <w:rPr>
          <w:rFonts w:ascii="Arial" w:hAnsi="Arial"/>
          <w:iCs/>
        </w:rPr>
        <w:t>verhauling the policy and resourcing framework so that all children and young people get what they need to be learning and developing</w:t>
      </w:r>
      <w:r w:rsidR="00957B69">
        <w:rPr>
          <w:rFonts w:ascii="Arial" w:hAnsi="Arial"/>
          <w:iCs/>
        </w:rPr>
        <w:t>,</w:t>
      </w:r>
      <w:r w:rsidR="00995D6E" w:rsidRPr="002118D8">
        <w:rPr>
          <w:rFonts w:ascii="Arial" w:hAnsi="Arial"/>
          <w:iCs/>
        </w:rPr>
        <w:t xml:space="preserve"> </w:t>
      </w:r>
    </w:p>
    <w:p w14:paraId="7ACCA1C3" w14:textId="77777777" w:rsidR="000E2F42" w:rsidRPr="002118D8" w:rsidRDefault="001E1629" w:rsidP="004A308A">
      <w:pPr>
        <w:pStyle w:val="NoSpacing"/>
        <w:numPr>
          <w:ilvl w:val="1"/>
          <w:numId w:val="25"/>
        </w:numPr>
        <w:spacing w:line="276" w:lineRule="auto"/>
        <w:rPr>
          <w:rFonts w:ascii="Arial" w:hAnsi="Arial"/>
          <w:iCs/>
        </w:rPr>
      </w:pPr>
      <w:r w:rsidRPr="002118D8">
        <w:rPr>
          <w:rFonts w:ascii="Arial" w:hAnsi="Arial"/>
          <w:iCs/>
        </w:rPr>
        <w:t>e</w:t>
      </w:r>
      <w:r w:rsidR="006C5F25" w:rsidRPr="002118D8">
        <w:rPr>
          <w:rFonts w:ascii="Arial" w:hAnsi="Arial"/>
          <w:iCs/>
        </w:rPr>
        <w:t xml:space="preserve">nsure that the overhaul </w:t>
      </w:r>
      <w:r w:rsidR="00044886" w:rsidRPr="002118D8">
        <w:rPr>
          <w:rFonts w:ascii="Arial" w:hAnsi="Arial"/>
          <w:iCs/>
        </w:rPr>
        <w:t xml:space="preserve">of the policy and resourcing framework is based on robust prevalence data and actual costings </w:t>
      </w:r>
      <w:r w:rsidRPr="002118D8">
        <w:rPr>
          <w:rFonts w:ascii="Arial" w:hAnsi="Arial"/>
          <w:iCs/>
        </w:rPr>
        <w:t>of reasonable accommodations and specialist supports</w:t>
      </w:r>
      <w:r w:rsidR="00957B69">
        <w:rPr>
          <w:rFonts w:ascii="Arial" w:hAnsi="Arial"/>
          <w:iCs/>
        </w:rPr>
        <w:t xml:space="preserve"> students require</w:t>
      </w:r>
      <w:r w:rsidRPr="002118D8">
        <w:rPr>
          <w:rFonts w:ascii="Arial" w:hAnsi="Arial"/>
          <w:iCs/>
        </w:rPr>
        <w:t xml:space="preserve">, and </w:t>
      </w:r>
    </w:p>
    <w:p w14:paraId="1766BB37" w14:textId="77777777" w:rsidR="00200EFF" w:rsidRDefault="001E1629" w:rsidP="004A308A">
      <w:pPr>
        <w:pStyle w:val="NoSpacing"/>
        <w:numPr>
          <w:ilvl w:val="1"/>
          <w:numId w:val="25"/>
        </w:numPr>
        <w:spacing w:line="276" w:lineRule="auto"/>
        <w:rPr>
          <w:rFonts w:ascii="Arial" w:hAnsi="Arial"/>
          <w:iCs/>
        </w:rPr>
      </w:pPr>
      <w:r w:rsidRPr="002118D8">
        <w:rPr>
          <w:rFonts w:ascii="Arial" w:hAnsi="Arial"/>
          <w:iCs/>
        </w:rPr>
        <w:t>r</w:t>
      </w:r>
      <w:r w:rsidR="00200EFF" w:rsidRPr="002118D8">
        <w:rPr>
          <w:rFonts w:ascii="Arial" w:hAnsi="Arial"/>
          <w:iCs/>
        </w:rPr>
        <w:t>emove the policy disincentives for schools enrolling disabled students</w:t>
      </w:r>
      <w:r w:rsidR="00200EFF">
        <w:rPr>
          <w:rFonts w:ascii="Arial" w:hAnsi="Arial"/>
          <w:iCs/>
        </w:rPr>
        <w:t>.</w:t>
      </w:r>
    </w:p>
    <w:p w14:paraId="5B28ECBE" w14:textId="77777777" w:rsidR="008050D8" w:rsidRDefault="008050D8" w:rsidP="004A308A">
      <w:pPr>
        <w:pStyle w:val="NoSpacing"/>
        <w:spacing w:line="276" w:lineRule="auto"/>
        <w:rPr>
          <w:rFonts w:ascii="Arial" w:hAnsi="Arial"/>
          <w:iCs/>
        </w:rPr>
      </w:pPr>
    </w:p>
    <w:p w14:paraId="4C0F24F7" w14:textId="77777777" w:rsidR="002118D8" w:rsidRDefault="002118D8" w:rsidP="004A308A">
      <w:pPr>
        <w:pStyle w:val="NoSpacing"/>
        <w:numPr>
          <w:ilvl w:val="0"/>
          <w:numId w:val="26"/>
        </w:numPr>
        <w:spacing w:line="276" w:lineRule="auto"/>
        <w:rPr>
          <w:rFonts w:ascii="Arial" w:hAnsi="Arial" w:cs="Arial"/>
          <w:b/>
        </w:rPr>
      </w:pPr>
      <w:r>
        <w:rPr>
          <w:rFonts w:ascii="Arial" w:hAnsi="Arial" w:cs="Arial"/>
          <w:b/>
        </w:rPr>
        <w:t>Inclusive Education Action group: Who we are, our mission and vision</w:t>
      </w:r>
    </w:p>
    <w:p w14:paraId="7C09FFCD" w14:textId="77777777" w:rsidR="002118D8" w:rsidRPr="004F2410" w:rsidRDefault="002118D8" w:rsidP="004A308A">
      <w:pPr>
        <w:pStyle w:val="NoSpacing"/>
        <w:spacing w:line="276" w:lineRule="auto"/>
        <w:ind w:left="360"/>
        <w:rPr>
          <w:rFonts w:ascii="Arial" w:hAnsi="Arial" w:cs="Arial"/>
          <w:b/>
        </w:rPr>
      </w:pPr>
    </w:p>
    <w:p w14:paraId="26A76724" w14:textId="77777777" w:rsidR="002118D8" w:rsidRDefault="00957B69" w:rsidP="004A308A">
      <w:pPr>
        <w:spacing w:after="160" w:line="276" w:lineRule="auto"/>
        <w:rPr>
          <w:rFonts w:ascii="Arial" w:eastAsia="Times New Roman" w:hAnsi="Arial" w:cs="Arial"/>
        </w:rPr>
      </w:pPr>
      <w:r>
        <w:rPr>
          <w:rFonts w:ascii="Arial" w:hAnsi="Arial" w:cs="Arial"/>
        </w:rPr>
        <w:t xml:space="preserve">IEAG was established as </w:t>
      </w:r>
      <w:r w:rsidR="002118D8">
        <w:rPr>
          <w:rFonts w:ascii="Arial" w:hAnsi="Arial" w:cs="Arial"/>
        </w:rPr>
        <w:t xml:space="preserve">a registered </w:t>
      </w:r>
      <w:r w:rsidR="00B33EB7">
        <w:rPr>
          <w:rFonts w:ascii="Arial" w:hAnsi="Arial" w:cs="Arial"/>
        </w:rPr>
        <w:t>charity in</w:t>
      </w:r>
      <w:r>
        <w:rPr>
          <w:rFonts w:ascii="Arial" w:hAnsi="Arial" w:cs="Arial"/>
        </w:rPr>
        <w:t xml:space="preserve"> 2008 by a group </w:t>
      </w:r>
      <w:r w:rsidR="004A308A">
        <w:rPr>
          <w:rFonts w:ascii="Arial" w:hAnsi="Arial" w:cs="Arial"/>
        </w:rPr>
        <w:t>of</w:t>
      </w:r>
      <w:r>
        <w:rPr>
          <w:rFonts w:ascii="Arial" w:hAnsi="Arial" w:cs="Arial"/>
        </w:rPr>
        <w:t xml:space="preserve"> </w:t>
      </w:r>
      <w:r w:rsidR="002118D8">
        <w:rPr>
          <w:rFonts w:ascii="Arial" w:hAnsi="Arial" w:cs="Arial"/>
        </w:rPr>
        <w:t xml:space="preserve">disabled people, </w:t>
      </w:r>
      <w:r w:rsidR="002118D8" w:rsidRPr="004F2410">
        <w:rPr>
          <w:rFonts w:ascii="Arial" w:hAnsi="Arial" w:cs="Arial"/>
        </w:rPr>
        <w:t xml:space="preserve">parents, education professionals, academics, </w:t>
      </w:r>
      <w:r w:rsidR="002118D8" w:rsidRPr="004F2410">
        <w:rPr>
          <w:rFonts w:ascii="Arial" w:eastAsia="Times New Roman" w:hAnsi="Arial" w:cs="Arial"/>
        </w:rPr>
        <w:t>researchers</w:t>
      </w:r>
      <w:r w:rsidR="002118D8" w:rsidRPr="004F2410">
        <w:rPr>
          <w:rFonts w:ascii="Arial" w:hAnsi="Arial" w:cs="Arial"/>
        </w:rPr>
        <w:t xml:space="preserve"> and disability advocates </w:t>
      </w:r>
      <w:r w:rsidR="004A308A" w:rsidRPr="004132AD">
        <w:rPr>
          <w:rFonts w:ascii="Arial" w:hAnsi="Arial" w:cs="Arial"/>
        </w:rPr>
        <w:t>committed to children’s rights. At the time</w:t>
      </w:r>
      <w:r w:rsidR="004A308A">
        <w:rPr>
          <w:rFonts w:ascii="Arial" w:hAnsi="Arial" w:cs="Arial"/>
        </w:rPr>
        <w:t>,</w:t>
      </w:r>
      <w:r w:rsidR="004A308A" w:rsidRPr="004132AD">
        <w:rPr>
          <w:rFonts w:ascii="Arial" w:hAnsi="Arial" w:cs="Arial"/>
        </w:rPr>
        <w:t xml:space="preserve"> too many disabled children, young people and their parents and whanau were experiencing exclusion and discrimination in their local schools.</w:t>
      </w:r>
      <w:r w:rsidR="002118D8" w:rsidRPr="004F2410">
        <w:rPr>
          <w:rFonts w:ascii="Arial" w:hAnsi="Arial" w:cs="Arial"/>
        </w:rPr>
        <w:t xml:space="preserve"> As an organisation we advocate at both an individual level, providing support and information to families, educators and others and at a systemic level, advocating for social change within the education system. </w:t>
      </w:r>
    </w:p>
    <w:p w14:paraId="7F2C99BB" w14:textId="77777777" w:rsidR="002118D8" w:rsidRDefault="002118D8" w:rsidP="004A308A">
      <w:pPr>
        <w:spacing w:after="160" w:line="276" w:lineRule="auto"/>
        <w:rPr>
          <w:rFonts w:ascii="Arial" w:hAnsi="Arial" w:cs="Arial"/>
        </w:rPr>
      </w:pPr>
      <w:r w:rsidRPr="00551607">
        <w:rPr>
          <w:rFonts w:ascii="Arial" w:hAnsi="Arial" w:cs="Arial"/>
        </w:rPr>
        <w:t>Schools play a vital role in promoting social cohesion and the development of inclusive communities.</w:t>
      </w:r>
      <w:r>
        <w:rPr>
          <w:rFonts w:ascii="Arial" w:hAnsi="Arial" w:cs="Arial"/>
        </w:rPr>
        <w:t xml:space="preserve"> We believe that </w:t>
      </w:r>
      <w:r w:rsidRPr="00D428AC">
        <w:rPr>
          <w:rFonts w:ascii="Arial" w:hAnsi="Arial" w:cs="Arial"/>
        </w:rPr>
        <w:t xml:space="preserve">an inclusive education system is the foundation for building an inclusive Aotearoa </w:t>
      </w:r>
      <w:r>
        <w:rPr>
          <w:rFonts w:ascii="Arial" w:hAnsi="Arial" w:cs="Arial"/>
        </w:rPr>
        <w:t>New Zealand</w:t>
      </w:r>
      <w:r w:rsidRPr="004F2410">
        <w:rPr>
          <w:rFonts w:ascii="Arial" w:hAnsi="Arial" w:cs="Arial"/>
        </w:rPr>
        <w:t xml:space="preserve">. Our vision for “the education system” is one where all disabled students have equitable access to </w:t>
      </w:r>
      <w:r>
        <w:rPr>
          <w:rFonts w:ascii="Arial" w:hAnsi="Arial" w:cs="Arial"/>
        </w:rPr>
        <w:t xml:space="preserve">and outcomes from education, </w:t>
      </w:r>
      <w:r w:rsidRPr="004F2410">
        <w:rPr>
          <w:rFonts w:ascii="Arial" w:hAnsi="Arial" w:cs="Arial"/>
        </w:rPr>
        <w:t>where diversity is valued and where all students are contributing citizens</w:t>
      </w:r>
      <w:r>
        <w:rPr>
          <w:rFonts w:ascii="Arial" w:hAnsi="Arial" w:cs="Arial"/>
        </w:rPr>
        <w:t xml:space="preserve">. </w:t>
      </w:r>
      <w:r w:rsidRPr="004132AD">
        <w:rPr>
          <w:rFonts w:ascii="Arial" w:hAnsi="Arial" w:cs="Arial"/>
        </w:rPr>
        <w:t xml:space="preserve">In our work we aim to change attitudes, policies and practices so that every student is welcomed, has a sense of belonging and can access the support they need to participate and achieve to their full potential at their local school. Our work is underpinned by New Zealand and international research, New Zealand law and our obligations under International </w:t>
      </w:r>
      <w:r>
        <w:rPr>
          <w:rFonts w:ascii="Arial" w:hAnsi="Arial" w:cs="Arial"/>
        </w:rPr>
        <w:t xml:space="preserve">Human Rights </w:t>
      </w:r>
      <w:r w:rsidRPr="004132AD">
        <w:rPr>
          <w:rFonts w:ascii="Arial" w:hAnsi="Arial" w:cs="Arial"/>
        </w:rPr>
        <w:t xml:space="preserve">Conventions.  </w:t>
      </w:r>
    </w:p>
    <w:p w14:paraId="6D1289FA" w14:textId="77777777" w:rsidR="00E7594E" w:rsidRDefault="00E7594E" w:rsidP="004A308A">
      <w:pPr>
        <w:pStyle w:val="NoSpacing"/>
        <w:spacing w:line="276" w:lineRule="auto"/>
        <w:rPr>
          <w:rFonts w:ascii="Arial" w:hAnsi="Arial"/>
          <w:iCs/>
        </w:rPr>
      </w:pPr>
    </w:p>
    <w:p w14:paraId="7B441D26" w14:textId="77777777" w:rsidR="00E7594E" w:rsidRDefault="00E7594E" w:rsidP="004A308A">
      <w:pPr>
        <w:pStyle w:val="NoSpacing"/>
        <w:numPr>
          <w:ilvl w:val="0"/>
          <w:numId w:val="26"/>
        </w:numPr>
        <w:spacing w:line="276" w:lineRule="auto"/>
        <w:rPr>
          <w:rFonts w:ascii="Arial" w:hAnsi="Arial"/>
          <w:b/>
          <w:iCs/>
        </w:rPr>
      </w:pPr>
      <w:r w:rsidRPr="00E7594E">
        <w:rPr>
          <w:rFonts w:ascii="Arial" w:hAnsi="Arial"/>
          <w:b/>
          <w:iCs/>
        </w:rPr>
        <w:lastRenderedPageBreak/>
        <w:t>Introduction</w:t>
      </w:r>
    </w:p>
    <w:p w14:paraId="7F1F3935" w14:textId="77777777" w:rsidR="00E7594E" w:rsidRDefault="00E7594E" w:rsidP="004A308A">
      <w:pPr>
        <w:pStyle w:val="NoSpacing"/>
        <w:spacing w:line="276" w:lineRule="auto"/>
        <w:ind w:left="360"/>
        <w:rPr>
          <w:rFonts w:ascii="Arial" w:hAnsi="Arial"/>
          <w:b/>
          <w:iCs/>
        </w:rPr>
      </w:pPr>
    </w:p>
    <w:p w14:paraId="6BE29093" w14:textId="77777777" w:rsidR="00BA44F6" w:rsidRDefault="004A308A" w:rsidP="004A308A">
      <w:pPr>
        <w:pStyle w:val="NoSpacing"/>
        <w:spacing w:line="276" w:lineRule="auto"/>
        <w:rPr>
          <w:rFonts w:ascii="Arial" w:hAnsi="Arial"/>
          <w:iCs/>
        </w:rPr>
      </w:pPr>
      <w:r>
        <w:rPr>
          <w:rFonts w:ascii="Arial" w:hAnsi="Arial"/>
          <w:iCs/>
        </w:rPr>
        <w:t>The vision for New Zealand’s Child and Youth Wellbeing Strategy is “New Zealand is the best place for children and Young people.” F</w:t>
      </w:r>
      <w:r w:rsidR="00E7594E" w:rsidRPr="00E7594E">
        <w:rPr>
          <w:rFonts w:ascii="Arial" w:hAnsi="Arial"/>
          <w:iCs/>
        </w:rPr>
        <w:t xml:space="preserve">amilies and whanau of </w:t>
      </w:r>
      <w:r w:rsidR="00E7594E">
        <w:rPr>
          <w:rFonts w:ascii="Arial" w:hAnsi="Arial"/>
          <w:iCs/>
        </w:rPr>
        <w:t>disabled children and young people want New Zealand to be the b</w:t>
      </w:r>
      <w:r w:rsidR="00BA44F6">
        <w:rPr>
          <w:rFonts w:ascii="Arial" w:hAnsi="Arial"/>
          <w:iCs/>
        </w:rPr>
        <w:t>est place in the world for their child</w:t>
      </w:r>
      <w:r w:rsidR="007F3539">
        <w:rPr>
          <w:rFonts w:ascii="Arial" w:hAnsi="Arial"/>
          <w:iCs/>
        </w:rPr>
        <w:t>ren</w:t>
      </w:r>
      <w:r w:rsidR="001E1629">
        <w:rPr>
          <w:rFonts w:ascii="Arial" w:hAnsi="Arial"/>
          <w:iCs/>
        </w:rPr>
        <w:t xml:space="preserve"> and</w:t>
      </w:r>
      <w:r w:rsidR="00BA44F6">
        <w:rPr>
          <w:rFonts w:ascii="Arial" w:hAnsi="Arial"/>
          <w:iCs/>
        </w:rPr>
        <w:t xml:space="preserve"> young pe</w:t>
      </w:r>
      <w:r w:rsidR="007F3539">
        <w:rPr>
          <w:rFonts w:ascii="Arial" w:hAnsi="Arial"/>
          <w:iCs/>
        </w:rPr>
        <w:t>ople</w:t>
      </w:r>
      <w:r w:rsidR="00E7594E">
        <w:rPr>
          <w:rFonts w:ascii="Arial" w:hAnsi="Arial"/>
          <w:iCs/>
        </w:rPr>
        <w:t>. They want their children to be learning and developing, accepted, respected and connected, to be involved and empowered and to have what they need to</w:t>
      </w:r>
      <w:r w:rsidR="00BA44F6">
        <w:rPr>
          <w:rFonts w:ascii="Arial" w:hAnsi="Arial"/>
          <w:iCs/>
        </w:rPr>
        <w:t xml:space="preserve"> thrive. </w:t>
      </w:r>
      <w:r w:rsidR="00393882">
        <w:rPr>
          <w:rStyle w:val="FootnoteReference"/>
          <w:rFonts w:ascii="Arial" w:hAnsi="Arial"/>
          <w:iCs/>
        </w:rPr>
        <w:footnoteReference w:id="1"/>
      </w:r>
      <w:r w:rsidR="007F3539">
        <w:rPr>
          <w:rFonts w:ascii="Arial" w:hAnsi="Arial"/>
          <w:iCs/>
        </w:rPr>
        <w:t xml:space="preserve"> </w:t>
      </w:r>
      <w:r w:rsidR="00141787">
        <w:rPr>
          <w:rFonts w:ascii="Arial" w:hAnsi="Arial"/>
          <w:iCs/>
        </w:rPr>
        <w:t>Education is key to realising this vision</w:t>
      </w:r>
      <w:r w:rsidR="00393882">
        <w:rPr>
          <w:rFonts w:ascii="Arial" w:hAnsi="Arial"/>
          <w:iCs/>
        </w:rPr>
        <w:t xml:space="preserve"> for all children and </w:t>
      </w:r>
      <w:r w:rsidR="0042560D">
        <w:rPr>
          <w:rFonts w:ascii="Arial" w:hAnsi="Arial"/>
          <w:iCs/>
        </w:rPr>
        <w:t>young people in</w:t>
      </w:r>
      <w:r w:rsidR="00141787">
        <w:rPr>
          <w:rFonts w:ascii="Arial" w:hAnsi="Arial"/>
          <w:iCs/>
        </w:rPr>
        <w:t xml:space="preserve"> </w:t>
      </w:r>
      <w:r w:rsidR="0042560D">
        <w:rPr>
          <w:rFonts w:ascii="Arial" w:hAnsi="Arial"/>
          <w:iCs/>
        </w:rPr>
        <w:t>New Zealand.</w:t>
      </w:r>
    </w:p>
    <w:p w14:paraId="6DD14E03" w14:textId="77777777" w:rsidR="00BA44F6" w:rsidRDefault="00BA44F6" w:rsidP="004A308A">
      <w:pPr>
        <w:pStyle w:val="NoSpacing"/>
        <w:spacing w:line="276" w:lineRule="auto"/>
        <w:rPr>
          <w:rFonts w:ascii="Arial" w:hAnsi="Arial"/>
          <w:iCs/>
        </w:rPr>
      </w:pPr>
    </w:p>
    <w:p w14:paraId="11AAB79D" w14:textId="77777777" w:rsidR="00393882" w:rsidRDefault="00141787" w:rsidP="004A308A">
      <w:pPr>
        <w:pStyle w:val="NoSpacing"/>
        <w:spacing w:line="276" w:lineRule="auto"/>
        <w:rPr>
          <w:rFonts w:ascii="Arial" w:hAnsi="Arial"/>
          <w:iCs/>
        </w:rPr>
      </w:pPr>
      <w:r>
        <w:rPr>
          <w:rFonts w:ascii="Arial" w:hAnsi="Arial"/>
          <w:iCs/>
        </w:rPr>
        <w:t>School attendance is a critical driver</w:t>
      </w:r>
      <w:r w:rsidR="00BA44F6">
        <w:rPr>
          <w:rFonts w:ascii="Arial" w:hAnsi="Arial"/>
          <w:iCs/>
        </w:rPr>
        <w:t xml:space="preserve"> of positive education and life outcomes and this is particularly so for disabled students. All students learn best</w:t>
      </w:r>
      <w:r w:rsidR="00E945B3">
        <w:rPr>
          <w:rFonts w:ascii="Arial" w:hAnsi="Arial"/>
          <w:iCs/>
        </w:rPr>
        <w:t xml:space="preserve"> </w:t>
      </w:r>
      <w:r w:rsidR="00BA44F6">
        <w:rPr>
          <w:rFonts w:ascii="Arial" w:hAnsi="Arial"/>
          <w:iCs/>
        </w:rPr>
        <w:t>when they are able to attend school regularly alongside their siblings and peers and can benefit from the expertise of knowledg</w:t>
      </w:r>
      <w:r w:rsidR="00393882">
        <w:rPr>
          <w:rFonts w:ascii="Arial" w:hAnsi="Arial"/>
          <w:iCs/>
        </w:rPr>
        <w:t>e</w:t>
      </w:r>
      <w:r w:rsidR="00BA44F6">
        <w:rPr>
          <w:rFonts w:ascii="Arial" w:hAnsi="Arial"/>
          <w:iCs/>
        </w:rPr>
        <w:t xml:space="preserve">able and well supported teachers and other professionals.   </w:t>
      </w:r>
      <w:r>
        <w:rPr>
          <w:rFonts w:ascii="Arial" w:hAnsi="Arial"/>
          <w:iCs/>
        </w:rPr>
        <w:t xml:space="preserve"> </w:t>
      </w:r>
    </w:p>
    <w:p w14:paraId="5D52B283" w14:textId="77777777" w:rsidR="00393882" w:rsidRDefault="00393882" w:rsidP="004A308A">
      <w:pPr>
        <w:pStyle w:val="NoSpacing"/>
        <w:spacing w:line="276" w:lineRule="auto"/>
        <w:rPr>
          <w:rFonts w:ascii="Arial" w:hAnsi="Arial"/>
          <w:iCs/>
        </w:rPr>
      </w:pPr>
    </w:p>
    <w:p w14:paraId="4897396F" w14:textId="77777777" w:rsidR="00393882" w:rsidRPr="009C04D3" w:rsidRDefault="00393882" w:rsidP="004A308A">
      <w:pPr>
        <w:pStyle w:val="NoSpacing"/>
        <w:spacing w:line="276" w:lineRule="auto"/>
        <w:rPr>
          <w:rFonts w:ascii="Arial" w:hAnsi="Arial" w:cs="Arial"/>
        </w:rPr>
      </w:pPr>
      <w:r>
        <w:rPr>
          <w:rFonts w:ascii="Arial" w:hAnsi="Arial"/>
          <w:iCs/>
        </w:rPr>
        <w:t>W</w:t>
      </w:r>
      <w:r>
        <w:rPr>
          <w:rFonts w:ascii="Arial" w:hAnsi="Arial" w:cs="Arial"/>
        </w:rPr>
        <w:t xml:space="preserve">e know that regular school attendance is </w:t>
      </w:r>
      <w:r w:rsidR="0091761E">
        <w:rPr>
          <w:rFonts w:ascii="Arial" w:hAnsi="Arial" w:cs="Arial"/>
        </w:rPr>
        <w:t>a major</w:t>
      </w:r>
      <w:r>
        <w:rPr>
          <w:rFonts w:ascii="Arial" w:hAnsi="Arial" w:cs="Arial"/>
        </w:rPr>
        <w:t xml:space="preserve"> issue </w:t>
      </w:r>
      <w:r w:rsidR="0091761E">
        <w:rPr>
          <w:rFonts w:ascii="Arial" w:hAnsi="Arial" w:cs="Arial"/>
        </w:rPr>
        <w:t xml:space="preserve">of concern </w:t>
      </w:r>
      <w:r>
        <w:rPr>
          <w:rFonts w:ascii="Arial" w:hAnsi="Arial" w:cs="Arial"/>
        </w:rPr>
        <w:t>for disabled young people</w:t>
      </w:r>
      <w:r w:rsidR="007F3539">
        <w:rPr>
          <w:rFonts w:ascii="Arial" w:hAnsi="Arial" w:cs="Arial"/>
        </w:rPr>
        <w:t>, their families and whanau</w:t>
      </w:r>
      <w:r w:rsidR="001E1629">
        <w:rPr>
          <w:rFonts w:ascii="Arial" w:hAnsi="Arial" w:cs="Arial"/>
        </w:rPr>
        <w:t xml:space="preserve"> and </w:t>
      </w:r>
      <w:r w:rsidR="004A308A">
        <w:rPr>
          <w:rFonts w:ascii="Arial" w:hAnsi="Arial" w:cs="Arial"/>
        </w:rPr>
        <w:t>their schools and teachers</w:t>
      </w:r>
      <w:r w:rsidR="006C5F25">
        <w:rPr>
          <w:rFonts w:ascii="Arial" w:hAnsi="Arial" w:cs="Arial"/>
        </w:rPr>
        <w:t xml:space="preserve">. There </w:t>
      </w:r>
      <w:r w:rsidR="007F3539">
        <w:rPr>
          <w:rFonts w:ascii="Arial" w:hAnsi="Arial" w:cs="Arial"/>
        </w:rPr>
        <w:t xml:space="preserve">is </w:t>
      </w:r>
      <w:r w:rsidR="0042560D">
        <w:rPr>
          <w:rFonts w:ascii="Arial" w:hAnsi="Arial" w:cs="Arial"/>
        </w:rPr>
        <w:t xml:space="preserve">clear evidence that </w:t>
      </w:r>
      <w:r w:rsidR="006C5F25">
        <w:rPr>
          <w:rFonts w:ascii="Arial" w:hAnsi="Arial" w:cs="Arial"/>
        </w:rPr>
        <w:t xml:space="preserve">despite the legislative right to full-time attendance and </w:t>
      </w:r>
      <w:r w:rsidR="004A308A">
        <w:rPr>
          <w:rFonts w:ascii="Arial" w:hAnsi="Arial" w:cs="Arial"/>
        </w:rPr>
        <w:t>the G</w:t>
      </w:r>
      <w:r w:rsidR="001E1629">
        <w:rPr>
          <w:rFonts w:ascii="Arial" w:hAnsi="Arial" w:cs="Arial"/>
        </w:rPr>
        <w:t>overnment</w:t>
      </w:r>
      <w:r w:rsidR="004A308A">
        <w:rPr>
          <w:rFonts w:ascii="Arial" w:hAnsi="Arial" w:cs="Arial"/>
        </w:rPr>
        <w:t>’</w:t>
      </w:r>
      <w:r w:rsidR="001E1629">
        <w:rPr>
          <w:rFonts w:ascii="Arial" w:hAnsi="Arial" w:cs="Arial"/>
        </w:rPr>
        <w:t xml:space="preserve">s commitment to a world class inclusive education </w:t>
      </w:r>
      <w:r w:rsidR="0042560D">
        <w:rPr>
          <w:rFonts w:ascii="Arial" w:hAnsi="Arial" w:cs="Arial"/>
        </w:rPr>
        <w:t>the education system is failing to deliver</w:t>
      </w:r>
      <w:r w:rsidR="001E1629">
        <w:rPr>
          <w:rFonts w:ascii="Arial" w:hAnsi="Arial" w:cs="Arial"/>
        </w:rPr>
        <w:t xml:space="preserve"> </w:t>
      </w:r>
      <w:r w:rsidR="004A308A">
        <w:rPr>
          <w:rFonts w:ascii="Arial" w:hAnsi="Arial" w:cs="Arial"/>
        </w:rPr>
        <w:t xml:space="preserve">for disabled students. </w:t>
      </w:r>
      <w:r>
        <w:rPr>
          <w:rFonts w:ascii="Arial" w:hAnsi="Arial" w:cs="Arial"/>
        </w:rPr>
        <w:t xml:space="preserve">Recent data from the Household Labour Force Survey for the June 2020 quarter shows that </w:t>
      </w:r>
      <w:r w:rsidRPr="004132AD">
        <w:rPr>
          <w:rFonts w:ascii="Arial" w:hAnsi="Arial" w:cs="Arial"/>
        </w:rPr>
        <w:t xml:space="preserve">48.2% </w:t>
      </w:r>
      <w:r>
        <w:rPr>
          <w:rFonts w:ascii="Arial" w:hAnsi="Arial" w:cs="Arial"/>
        </w:rPr>
        <w:t xml:space="preserve">of disabled youth aged 15 to 24 years were </w:t>
      </w:r>
      <w:r w:rsidR="00311EF5">
        <w:rPr>
          <w:rFonts w:ascii="Arial" w:hAnsi="Arial" w:cs="Arial"/>
        </w:rPr>
        <w:t>not in employment, education or</w:t>
      </w:r>
      <w:r>
        <w:rPr>
          <w:rFonts w:ascii="Arial" w:hAnsi="Arial" w:cs="Arial"/>
        </w:rPr>
        <w:t xml:space="preserve"> training</w:t>
      </w:r>
      <w:r w:rsidRPr="004132AD">
        <w:rPr>
          <w:rFonts w:ascii="Arial" w:hAnsi="Arial" w:cs="Arial"/>
        </w:rPr>
        <w:t xml:space="preserve"> </w:t>
      </w:r>
      <w:r>
        <w:rPr>
          <w:rFonts w:ascii="Arial" w:hAnsi="Arial" w:cs="Arial"/>
        </w:rPr>
        <w:t>compared with 10.6 percent of</w:t>
      </w:r>
      <w:r w:rsidRPr="002B3BD5">
        <w:rPr>
          <w:rFonts w:ascii="Arial" w:hAnsi="Arial" w:cs="Arial"/>
        </w:rPr>
        <w:t xml:space="preserve"> non-disabled youth.</w:t>
      </w:r>
      <w:r>
        <w:rPr>
          <w:rStyle w:val="FootnoteReference"/>
          <w:rFonts w:ascii="Arial" w:hAnsi="Arial" w:cs="Arial"/>
        </w:rPr>
        <w:footnoteReference w:id="2"/>
      </w:r>
      <w:r w:rsidR="0091761E">
        <w:rPr>
          <w:rFonts w:ascii="Arial" w:hAnsi="Arial" w:cs="Arial"/>
        </w:rPr>
        <w:t xml:space="preserve"> </w:t>
      </w:r>
      <w:r w:rsidRPr="00551607">
        <w:rPr>
          <w:rFonts w:ascii="Arial" w:hAnsi="Arial" w:cs="Arial"/>
        </w:rPr>
        <w:t xml:space="preserve"> </w:t>
      </w:r>
      <w:r w:rsidR="009C04D3">
        <w:rPr>
          <w:rFonts w:ascii="Arial" w:hAnsi="Arial" w:cs="Arial"/>
          <w:bCs/>
        </w:rPr>
        <w:t xml:space="preserve">A number of major reviews have concluded that we do not currently have an education system that is able to support </w:t>
      </w:r>
      <w:r w:rsidR="009C04D3" w:rsidRPr="004E71CB">
        <w:rPr>
          <w:rFonts w:ascii="Arial" w:hAnsi="Arial" w:cs="Arial"/>
          <w:bCs/>
          <w:i/>
        </w:rPr>
        <w:t>all</w:t>
      </w:r>
      <w:r w:rsidR="004F2410">
        <w:rPr>
          <w:rFonts w:ascii="Arial" w:hAnsi="Arial" w:cs="Arial"/>
          <w:bCs/>
        </w:rPr>
        <w:t xml:space="preserve"> </w:t>
      </w:r>
      <w:r w:rsidR="00C92D96">
        <w:rPr>
          <w:rFonts w:ascii="Arial" w:hAnsi="Arial" w:cs="Arial"/>
          <w:bCs/>
        </w:rPr>
        <w:t>young New</w:t>
      </w:r>
      <w:r w:rsidR="004F2410">
        <w:rPr>
          <w:rFonts w:ascii="Arial" w:hAnsi="Arial" w:cs="Arial"/>
          <w:bCs/>
        </w:rPr>
        <w:t xml:space="preserve"> Zealand</w:t>
      </w:r>
      <w:r w:rsidR="00311EF5">
        <w:rPr>
          <w:rFonts w:ascii="Arial" w:hAnsi="Arial" w:cs="Arial"/>
          <w:bCs/>
        </w:rPr>
        <w:t>ers</w:t>
      </w:r>
      <w:r w:rsidR="009C04D3">
        <w:rPr>
          <w:rFonts w:ascii="Arial" w:hAnsi="Arial" w:cs="Arial"/>
          <w:bCs/>
        </w:rPr>
        <w:t xml:space="preserve"> to thrive. Groups </w:t>
      </w:r>
      <w:r w:rsidR="004F2410">
        <w:rPr>
          <w:rFonts w:ascii="Arial" w:hAnsi="Arial" w:cs="Arial"/>
          <w:bCs/>
        </w:rPr>
        <w:t xml:space="preserve">identified in these reviews </w:t>
      </w:r>
      <w:r w:rsidR="009C04D3">
        <w:rPr>
          <w:rFonts w:ascii="Arial" w:hAnsi="Arial" w:cs="Arial"/>
          <w:bCs/>
        </w:rPr>
        <w:t>t</w:t>
      </w:r>
      <w:r w:rsidR="004A308A">
        <w:rPr>
          <w:rFonts w:ascii="Arial" w:hAnsi="Arial" w:cs="Arial"/>
          <w:bCs/>
        </w:rPr>
        <w:t>hat are not well served include</w:t>
      </w:r>
      <w:r w:rsidR="004F2410">
        <w:rPr>
          <w:rFonts w:ascii="Arial" w:hAnsi="Arial" w:cs="Arial"/>
          <w:bCs/>
        </w:rPr>
        <w:t>;</w:t>
      </w:r>
      <w:r w:rsidR="009C04D3">
        <w:rPr>
          <w:rFonts w:ascii="Arial" w:hAnsi="Arial" w:cs="Arial"/>
          <w:bCs/>
        </w:rPr>
        <w:t xml:space="preserve"> </w:t>
      </w:r>
      <w:r w:rsidR="00311EF5">
        <w:rPr>
          <w:rFonts w:ascii="Arial" w:hAnsi="Arial" w:cs="Arial"/>
          <w:bCs/>
        </w:rPr>
        <w:t xml:space="preserve">children from disadvantaged homes, Maori and </w:t>
      </w:r>
      <w:r w:rsidR="009C04D3">
        <w:rPr>
          <w:rFonts w:ascii="Arial" w:hAnsi="Arial" w:cs="Arial"/>
          <w:bCs/>
        </w:rPr>
        <w:t>Pacific</w:t>
      </w:r>
      <w:r w:rsidR="00311EF5">
        <w:rPr>
          <w:rFonts w:ascii="Arial" w:hAnsi="Arial" w:cs="Arial"/>
          <w:bCs/>
        </w:rPr>
        <w:t xml:space="preserve"> </w:t>
      </w:r>
      <w:r w:rsidR="00D33A88">
        <w:rPr>
          <w:rFonts w:ascii="Arial" w:hAnsi="Arial" w:cs="Arial"/>
          <w:bCs/>
        </w:rPr>
        <w:t>students</w:t>
      </w:r>
      <w:r w:rsidR="009C04D3">
        <w:rPr>
          <w:rFonts w:ascii="Arial" w:hAnsi="Arial" w:cs="Arial"/>
          <w:bCs/>
        </w:rPr>
        <w:t xml:space="preserve">, disabled students and those with learning support needs.     </w:t>
      </w:r>
    </w:p>
    <w:p w14:paraId="6C833C1A" w14:textId="77777777" w:rsidR="00E21052" w:rsidRDefault="0091761E" w:rsidP="004A308A">
      <w:pPr>
        <w:spacing w:before="100" w:beforeAutospacing="1" w:after="100" w:afterAutospacing="1" w:line="276" w:lineRule="auto"/>
        <w:rPr>
          <w:rFonts w:ascii="Arial" w:eastAsiaTheme="minorHAnsi" w:hAnsi="Arial" w:cs="Arial"/>
        </w:rPr>
      </w:pPr>
      <w:r w:rsidRPr="007F3539">
        <w:rPr>
          <w:rFonts w:ascii="Arial" w:eastAsiaTheme="minorHAnsi" w:hAnsi="Arial" w:cs="Arial"/>
        </w:rPr>
        <w:t xml:space="preserve">The rates of stand-downs, suspensions, exclusions, and expulsions, at a school level and at a system level, help provide indications of where engagement in productive learning may be absent and </w:t>
      </w:r>
      <w:r w:rsidR="0042560D" w:rsidRPr="007F3539">
        <w:rPr>
          <w:rFonts w:ascii="Arial" w:eastAsiaTheme="minorHAnsi" w:hAnsi="Arial" w:cs="Arial"/>
        </w:rPr>
        <w:t xml:space="preserve">unmet learning support needs may be </w:t>
      </w:r>
      <w:r w:rsidRPr="007F3539">
        <w:rPr>
          <w:rFonts w:ascii="Arial" w:eastAsiaTheme="minorHAnsi" w:hAnsi="Arial" w:cs="Arial"/>
        </w:rPr>
        <w:t>present.</w:t>
      </w:r>
      <w:r w:rsidR="0042560D" w:rsidRPr="007F3539">
        <w:rPr>
          <w:rFonts w:ascii="Arial" w:eastAsiaTheme="minorHAnsi" w:hAnsi="Arial" w:cs="Arial"/>
        </w:rPr>
        <w:t xml:space="preserve"> Disabled students are </w:t>
      </w:r>
      <w:r w:rsidR="00393882" w:rsidRPr="007F3539">
        <w:rPr>
          <w:rFonts w:ascii="Arial" w:eastAsiaTheme="minorHAnsi" w:hAnsi="Arial" w:cs="Arial"/>
        </w:rPr>
        <w:t xml:space="preserve">over-represented in </w:t>
      </w:r>
      <w:r w:rsidR="00C92D96" w:rsidRPr="007F3539">
        <w:rPr>
          <w:rFonts w:ascii="Arial" w:eastAsiaTheme="minorHAnsi" w:hAnsi="Arial" w:cs="Arial"/>
        </w:rPr>
        <w:t>these rates</w:t>
      </w:r>
      <w:r w:rsidR="004A308A">
        <w:rPr>
          <w:rFonts w:ascii="Arial" w:eastAsiaTheme="minorHAnsi" w:hAnsi="Arial" w:cs="Arial"/>
        </w:rPr>
        <w:t>. According to the Ministry of Education d</w:t>
      </w:r>
      <w:r w:rsidR="00A94C5A" w:rsidRPr="00A94C5A">
        <w:rPr>
          <w:rFonts w:ascii="Arial" w:eastAsiaTheme="minorHAnsi" w:hAnsi="Arial" w:cs="Arial"/>
        </w:rPr>
        <w:t>isabled students are between 1.5 and 3 times more likely than their non-disabled peers to be stood-down, suspended and frequently move schools</w:t>
      </w:r>
      <w:r w:rsidR="00A94C5A">
        <w:t>.</w:t>
      </w:r>
      <w:r w:rsidR="00A94C5A">
        <w:rPr>
          <w:rStyle w:val="FootnoteReference"/>
          <w:rFonts w:ascii="Arial" w:eastAsiaTheme="minorHAnsi" w:hAnsi="Arial" w:cs="Arial"/>
        </w:rPr>
        <w:footnoteReference w:id="3"/>
      </w:r>
      <w:r w:rsidR="00C92D96" w:rsidRPr="007F3539">
        <w:rPr>
          <w:rFonts w:ascii="Arial" w:eastAsiaTheme="minorHAnsi" w:hAnsi="Arial" w:cs="Arial"/>
        </w:rPr>
        <w:t>.</w:t>
      </w:r>
      <w:r w:rsidR="00A94C5A">
        <w:rPr>
          <w:rFonts w:ascii="Arial" w:eastAsiaTheme="minorHAnsi" w:hAnsi="Arial" w:cs="Arial"/>
        </w:rPr>
        <w:t xml:space="preserve"> </w:t>
      </w:r>
      <w:r w:rsidR="00393882" w:rsidRPr="007F3539">
        <w:rPr>
          <w:rFonts w:ascii="Arial" w:eastAsiaTheme="minorHAnsi" w:hAnsi="Arial" w:cs="Arial"/>
        </w:rPr>
        <w:t xml:space="preserve"> </w:t>
      </w:r>
      <w:r w:rsidR="0042560D" w:rsidRPr="007F3539">
        <w:rPr>
          <w:rFonts w:ascii="Arial" w:eastAsiaTheme="minorHAnsi" w:hAnsi="Arial" w:cs="Arial"/>
        </w:rPr>
        <w:t>Exclusion from education disrupts students' learning and impedes their capacity to be full and active participants in their co</w:t>
      </w:r>
      <w:r w:rsidR="00E21052">
        <w:rPr>
          <w:rFonts w:ascii="Arial" w:eastAsiaTheme="minorHAnsi" w:hAnsi="Arial" w:cs="Arial"/>
        </w:rPr>
        <w:t xml:space="preserve">mmunity now and later in life. </w:t>
      </w:r>
    </w:p>
    <w:p w14:paraId="01A5970D" w14:textId="77777777" w:rsidR="00E21052" w:rsidRDefault="009F0F45" w:rsidP="004A308A">
      <w:pPr>
        <w:spacing w:line="276" w:lineRule="auto"/>
        <w:rPr>
          <w:rFonts w:ascii="Arial" w:hAnsi="Arial" w:cs="Arial"/>
        </w:rPr>
      </w:pPr>
      <w:r>
        <w:rPr>
          <w:rFonts w:ascii="Arial" w:eastAsiaTheme="minorHAnsi" w:hAnsi="Arial" w:cs="Arial"/>
        </w:rPr>
        <w:t>New Zealand ha</w:t>
      </w:r>
      <w:r w:rsidR="00D33A88">
        <w:rPr>
          <w:rFonts w:ascii="Arial" w:eastAsiaTheme="minorHAnsi" w:hAnsi="Arial" w:cs="Arial"/>
        </w:rPr>
        <w:t xml:space="preserve">s binding obligations under </w:t>
      </w:r>
      <w:r w:rsidR="00E21052" w:rsidRPr="004132AD">
        <w:rPr>
          <w:rFonts w:ascii="Arial" w:hAnsi="Arial" w:cs="Arial"/>
        </w:rPr>
        <w:t>Article 24 of the U</w:t>
      </w:r>
      <w:r w:rsidR="00E21052">
        <w:rPr>
          <w:rFonts w:ascii="Arial" w:hAnsi="Arial" w:cs="Arial"/>
        </w:rPr>
        <w:t xml:space="preserve">nited </w:t>
      </w:r>
      <w:r w:rsidR="00E21052" w:rsidRPr="004132AD">
        <w:rPr>
          <w:rFonts w:ascii="Arial" w:hAnsi="Arial" w:cs="Arial"/>
        </w:rPr>
        <w:t>N</w:t>
      </w:r>
      <w:r w:rsidR="00E21052">
        <w:rPr>
          <w:rFonts w:ascii="Arial" w:hAnsi="Arial" w:cs="Arial"/>
        </w:rPr>
        <w:t xml:space="preserve">ations </w:t>
      </w:r>
      <w:r w:rsidR="00E21052" w:rsidRPr="004132AD">
        <w:rPr>
          <w:rFonts w:ascii="Arial" w:hAnsi="Arial" w:cs="Arial"/>
        </w:rPr>
        <w:t>C</w:t>
      </w:r>
      <w:r w:rsidR="00E21052">
        <w:rPr>
          <w:rFonts w:ascii="Arial" w:hAnsi="Arial" w:cs="Arial"/>
        </w:rPr>
        <w:t xml:space="preserve">onvention on the </w:t>
      </w:r>
      <w:r w:rsidR="00E21052" w:rsidRPr="004132AD">
        <w:rPr>
          <w:rFonts w:ascii="Arial" w:hAnsi="Arial" w:cs="Arial"/>
        </w:rPr>
        <w:t>R</w:t>
      </w:r>
      <w:r w:rsidR="00E21052">
        <w:rPr>
          <w:rFonts w:ascii="Arial" w:hAnsi="Arial" w:cs="Arial"/>
        </w:rPr>
        <w:t xml:space="preserve">ights of </w:t>
      </w:r>
      <w:r w:rsidR="00E21052" w:rsidRPr="004132AD">
        <w:rPr>
          <w:rFonts w:ascii="Arial" w:hAnsi="Arial" w:cs="Arial"/>
        </w:rPr>
        <w:t>P</w:t>
      </w:r>
      <w:r w:rsidR="00E21052">
        <w:rPr>
          <w:rFonts w:ascii="Arial" w:hAnsi="Arial" w:cs="Arial"/>
        </w:rPr>
        <w:t xml:space="preserve">ersons with </w:t>
      </w:r>
      <w:r w:rsidR="00E21052" w:rsidRPr="004132AD">
        <w:rPr>
          <w:rFonts w:ascii="Arial" w:hAnsi="Arial" w:cs="Arial"/>
        </w:rPr>
        <w:t>D</w:t>
      </w:r>
      <w:r w:rsidR="00E21052">
        <w:rPr>
          <w:rFonts w:ascii="Arial" w:hAnsi="Arial" w:cs="Arial"/>
        </w:rPr>
        <w:t>isabilities</w:t>
      </w:r>
      <w:r w:rsidR="00E21052">
        <w:rPr>
          <w:rStyle w:val="FootnoteReference"/>
          <w:rFonts w:ascii="Arial" w:hAnsi="Arial" w:cs="Arial"/>
        </w:rPr>
        <w:footnoteReference w:id="4"/>
      </w:r>
      <w:r w:rsidR="00E21052">
        <w:rPr>
          <w:rFonts w:ascii="Arial" w:hAnsi="Arial" w:cs="Arial"/>
        </w:rPr>
        <w:t xml:space="preserve"> (UNCRPD) to provide </w:t>
      </w:r>
      <w:r w:rsidR="00E21052" w:rsidRPr="004132AD">
        <w:rPr>
          <w:rFonts w:ascii="Arial" w:hAnsi="Arial" w:cs="Arial"/>
        </w:rPr>
        <w:t>an inclusive education system at all levels and lifelong learning</w:t>
      </w:r>
      <w:r w:rsidR="00E21052">
        <w:rPr>
          <w:rFonts w:ascii="Arial" w:hAnsi="Arial" w:cs="Arial"/>
        </w:rPr>
        <w:t xml:space="preserve"> for disabled students</w:t>
      </w:r>
      <w:r w:rsidR="00E21052" w:rsidRPr="004132AD">
        <w:rPr>
          <w:rFonts w:ascii="Arial" w:hAnsi="Arial" w:cs="Arial"/>
        </w:rPr>
        <w:t xml:space="preserve">. An inclusive education system that meets this requirement must demonstrate: </w:t>
      </w:r>
    </w:p>
    <w:p w14:paraId="48A08CE3" w14:textId="77777777" w:rsidR="00E21052" w:rsidRPr="004132AD" w:rsidRDefault="00E21052" w:rsidP="004A308A">
      <w:pPr>
        <w:spacing w:line="276" w:lineRule="auto"/>
        <w:rPr>
          <w:rFonts w:ascii="Arial" w:hAnsi="Arial" w:cs="Arial"/>
        </w:rPr>
      </w:pPr>
    </w:p>
    <w:p w14:paraId="5249BF06" w14:textId="77777777" w:rsidR="00E21052" w:rsidRPr="004132AD" w:rsidRDefault="00E21052" w:rsidP="004A308A">
      <w:pPr>
        <w:spacing w:line="276" w:lineRule="auto"/>
        <w:ind w:left="720"/>
        <w:rPr>
          <w:rFonts w:ascii="Arial" w:hAnsi="Arial" w:cs="Arial"/>
        </w:rPr>
      </w:pPr>
      <w:r w:rsidRPr="004132AD">
        <w:rPr>
          <w:rFonts w:ascii="Arial" w:hAnsi="Arial" w:cs="Arial"/>
        </w:rPr>
        <w:lastRenderedPageBreak/>
        <w:t xml:space="preserve">a. equality of access to an inclusive, quality education </w:t>
      </w:r>
    </w:p>
    <w:p w14:paraId="72323752" w14:textId="77777777" w:rsidR="00E21052" w:rsidRPr="004132AD" w:rsidRDefault="00E21052" w:rsidP="004A308A">
      <w:pPr>
        <w:spacing w:line="276" w:lineRule="auto"/>
        <w:ind w:left="720"/>
        <w:rPr>
          <w:rFonts w:ascii="Arial" w:hAnsi="Arial" w:cs="Arial"/>
        </w:rPr>
      </w:pPr>
      <w:r w:rsidRPr="004132AD">
        <w:rPr>
          <w:rFonts w:ascii="Arial" w:hAnsi="Arial" w:cs="Arial"/>
        </w:rPr>
        <w:t xml:space="preserve">b. reasonable accommodation of the requirements of disabled students </w:t>
      </w:r>
    </w:p>
    <w:p w14:paraId="0B814572" w14:textId="77777777" w:rsidR="00E21052" w:rsidRPr="004132AD" w:rsidRDefault="00E21052" w:rsidP="004A308A">
      <w:pPr>
        <w:spacing w:line="276" w:lineRule="auto"/>
        <w:ind w:left="720"/>
        <w:rPr>
          <w:rFonts w:ascii="Arial" w:hAnsi="Arial" w:cs="Arial"/>
        </w:rPr>
      </w:pPr>
      <w:r w:rsidRPr="004132AD">
        <w:rPr>
          <w:rFonts w:ascii="Arial" w:hAnsi="Arial" w:cs="Arial"/>
        </w:rPr>
        <w:t xml:space="preserve">c. the delivery of support within the general education system  </w:t>
      </w:r>
    </w:p>
    <w:p w14:paraId="7951D53E" w14:textId="77777777" w:rsidR="00E21052" w:rsidRDefault="00E21052" w:rsidP="004A308A">
      <w:pPr>
        <w:spacing w:line="276" w:lineRule="auto"/>
        <w:ind w:left="720"/>
        <w:rPr>
          <w:rFonts w:ascii="Arial" w:hAnsi="Arial" w:cs="Arial"/>
        </w:rPr>
      </w:pPr>
      <w:r w:rsidRPr="004132AD">
        <w:rPr>
          <w:rFonts w:ascii="Arial" w:hAnsi="Arial" w:cs="Arial"/>
        </w:rPr>
        <w:t>d. support measures that are effective, individualised, provided in an environment that maximises academic and social development, and consistent with the goal of full inclusion</w:t>
      </w:r>
      <w:r>
        <w:rPr>
          <w:rFonts w:ascii="Arial" w:hAnsi="Arial" w:cs="Arial"/>
        </w:rPr>
        <w:t>.</w:t>
      </w:r>
    </w:p>
    <w:p w14:paraId="536E9984" w14:textId="77777777" w:rsidR="002118D8" w:rsidRDefault="002118D8" w:rsidP="004A308A">
      <w:pPr>
        <w:spacing w:line="276" w:lineRule="auto"/>
        <w:ind w:left="720"/>
        <w:rPr>
          <w:rFonts w:ascii="Arial" w:hAnsi="Arial" w:cs="Arial"/>
        </w:rPr>
      </w:pPr>
    </w:p>
    <w:p w14:paraId="55044FAB" w14:textId="77777777" w:rsidR="00053AE3" w:rsidRDefault="00E21052" w:rsidP="004A308A">
      <w:pPr>
        <w:spacing w:line="276" w:lineRule="auto"/>
        <w:rPr>
          <w:rFonts w:ascii="Arial" w:hAnsi="Arial" w:cs="Arial"/>
        </w:rPr>
      </w:pPr>
      <w:r w:rsidRPr="00E21052">
        <w:rPr>
          <w:rFonts w:ascii="Arial" w:hAnsi="Arial" w:cs="Arial"/>
        </w:rPr>
        <w:t xml:space="preserve">Inclusive education is not just about systems, supports and services; it is also about teachers and school leaders. Teachers and school leaders with positive attitudes towards inclusion are more likely to adapt the way they work for the benefit of all students and are more likely to influence their colleagues in positive ways to support inclusion. </w:t>
      </w:r>
    </w:p>
    <w:p w14:paraId="2171307C" w14:textId="77777777" w:rsidR="00E21052" w:rsidRDefault="00E21052" w:rsidP="004A308A">
      <w:pPr>
        <w:spacing w:line="276" w:lineRule="auto"/>
        <w:rPr>
          <w:rFonts w:ascii="Arial" w:hAnsi="Arial" w:cs="Arial"/>
        </w:rPr>
      </w:pPr>
    </w:p>
    <w:p w14:paraId="0E5DC4F7" w14:textId="77777777" w:rsidR="007F3539" w:rsidRDefault="00E21052" w:rsidP="004A308A">
      <w:pPr>
        <w:spacing w:line="276" w:lineRule="auto"/>
        <w:rPr>
          <w:rFonts w:ascii="Arial" w:eastAsiaTheme="minorHAnsi" w:hAnsi="Arial" w:cs="Arial"/>
        </w:rPr>
      </w:pPr>
      <w:r>
        <w:rPr>
          <w:rFonts w:ascii="Arial" w:eastAsiaTheme="minorHAnsi" w:hAnsi="Arial" w:cs="Arial"/>
        </w:rPr>
        <w:t>Although o</w:t>
      </w:r>
      <w:r w:rsidRPr="007F3539">
        <w:rPr>
          <w:rFonts w:ascii="Arial" w:eastAsiaTheme="minorHAnsi" w:hAnsi="Arial" w:cs="Arial"/>
        </w:rPr>
        <w:t xml:space="preserve">ur submission focuses on </w:t>
      </w:r>
      <w:r>
        <w:rPr>
          <w:rFonts w:ascii="Arial" w:eastAsiaTheme="minorHAnsi" w:hAnsi="Arial" w:cs="Arial"/>
        </w:rPr>
        <w:t>barriers to attendance and engagement</w:t>
      </w:r>
      <w:r w:rsidRPr="007F3539">
        <w:rPr>
          <w:rFonts w:ascii="Arial" w:eastAsiaTheme="minorHAnsi" w:hAnsi="Arial" w:cs="Arial"/>
        </w:rPr>
        <w:t xml:space="preserve"> </w:t>
      </w:r>
      <w:r>
        <w:rPr>
          <w:rFonts w:ascii="Arial" w:eastAsiaTheme="minorHAnsi" w:hAnsi="Arial" w:cs="Arial"/>
        </w:rPr>
        <w:t>experienced</w:t>
      </w:r>
      <w:r w:rsidRPr="007F3539">
        <w:rPr>
          <w:rFonts w:ascii="Arial" w:eastAsiaTheme="minorHAnsi" w:hAnsi="Arial" w:cs="Arial"/>
        </w:rPr>
        <w:t xml:space="preserve"> </w:t>
      </w:r>
      <w:r>
        <w:rPr>
          <w:rFonts w:ascii="Arial" w:eastAsiaTheme="minorHAnsi" w:hAnsi="Arial" w:cs="Arial"/>
        </w:rPr>
        <w:t>by disabled students</w:t>
      </w:r>
      <w:r w:rsidRPr="007F3539">
        <w:rPr>
          <w:rFonts w:ascii="Arial" w:eastAsiaTheme="minorHAnsi" w:hAnsi="Arial" w:cs="Arial"/>
        </w:rPr>
        <w:t xml:space="preserve"> </w:t>
      </w:r>
      <w:r w:rsidR="002118D8">
        <w:rPr>
          <w:rFonts w:ascii="Arial" w:eastAsiaTheme="minorHAnsi" w:hAnsi="Arial" w:cs="Arial"/>
        </w:rPr>
        <w:t xml:space="preserve">in enacting their right to an inclusive education </w:t>
      </w:r>
      <w:r>
        <w:rPr>
          <w:rFonts w:ascii="Arial" w:eastAsiaTheme="minorHAnsi" w:hAnsi="Arial" w:cs="Arial"/>
        </w:rPr>
        <w:t xml:space="preserve">our </w:t>
      </w:r>
      <w:r w:rsidRPr="007F3539">
        <w:rPr>
          <w:rFonts w:ascii="Arial" w:eastAsiaTheme="minorHAnsi" w:hAnsi="Arial" w:cs="Arial"/>
        </w:rPr>
        <w:t xml:space="preserve">recommendations apply equally to other groups of students </w:t>
      </w:r>
      <w:r>
        <w:rPr>
          <w:rFonts w:ascii="Arial" w:eastAsiaTheme="minorHAnsi" w:hAnsi="Arial" w:cs="Arial"/>
        </w:rPr>
        <w:t xml:space="preserve">who are also </w:t>
      </w:r>
      <w:r w:rsidRPr="007F3539">
        <w:rPr>
          <w:rFonts w:ascii="Arial" w:eastAsiaTheme="minorHAnsi" w:hAnsi="Arial" w:cs="Arial"/>
        </w:rPr>
        <w:t>at risk of marginalisation, exclusion and underachievement. As a country we have a legal and  moral responsibility to</w:t>
      </w:r>
      <w:r>
        <w:rPr>
          <w:rFonts w:ascii="Arial" w:eastAsiaTheme="minorHAnsi" w:hAnsi="Arial" w:cs="Arial"/>
        </w:rPr>
        <w:t xml:space="preserve"> ensure that groups who are most</w:t>
      </w:r>
      <w:r w:rsidRPr="007F3539">
        <w:rPr>
          <w:rFonts w:ascii="Arial" w:eastAsiaTheme="minorHAnsi" w:hAnsi="Arial" w:cs="Arial"/>
        </w:rPr>
        <w:t xml:space="preserve"> at risk are carefully monitored</w:t>
      </w:r>
      <w:r>
        <w:rPr>
          <w:rFonts w:ascii="Arial" w:eastAsiaTheme="minorHAnsi" w:hAnsi="Arial" w:cs="Arial"/>
        </w:rPr>
        <w:t xml:space="preserve"> and steps taken to ensure their</w:t>
      </w:r>
      <w:r w:rsidRPr="007F3539">
        <w:rPr>
          <w:rFonts w:ascii="Arial" w:eastAsiaTheme="minorHAnsi" w:hAnsi="Arial" w:cs="Arial"/>
        </w:rPr>
        <w:t xml:space="preserve"> att</w:t>
      </w:r>
      <w:r>
        <w:rPr>
          <w:rFonts w:ascii="Arial" w:eastAsiaTheme="minorHAnsi" w:hAnsi="Arial" w:cs="Arial"/>
        </w:rPr>
        <w:t>endance, engagement and learning</w:t>
      </w:r>
      <w:r w:rsidRPr="007F3539">
        <w:rPr>
          <w:rFonts w:ascii="Arial" w:eastAsiaTheme="minorHAnsi" w:hAnsi="Arial" w:cs="Arial"/>
        </w:rPr>
        <w:t xml:space="preserve"> within the education system.</w:t>
      </w:r>
      <w:r>
        <w:rPr>
          <w:rStyle w:val="FootnoteReference"/>
          <w:rFonts w:ascii="Arial" w:eastAsiaTheme="minorHAnsi" w:hAnsi="Arial" w:cs="Arial"/>
        </w:rPr>
        <w:footnoteReference w:id="5"/>
      </w:r>
      <w:r>
        <w:rPr>
          <w:rFonts w:ascii="Arial" w:eastAsiaTheme="minorHAnsi" w:hAnsi="Arial" w:cs="Arial"/>
        </w:rPr>
        <w:t xml:space="preserve"> </w:t>
      </w:r>
    </w:p>
    <w:p w14:paraId="3E59E8E2" w14:textId="77777777" w:rsidR="002118D8" w:rsidRPr="002118D8" w:rsidRDefault="002118D8" w:rsidP="004A308A">
      <w:pPr>
        <w:spacing w:line="276" w:lineRule="auto"/>
        <w:rPr>
          <w:rFonts w:ascii="Arial" w:eastAsiaTheme="minorHAnsi" w:hAnsi="Arial" w:cs="Arial"/>
        </w:rPr>
      </w:pPr>
    </w:p>
    <w:p w14:paraId="1A4805F0" w14:textId="77777777" w:rsidR="00A05D0C" w:rsidRDefault="007F3539" w:rsidP="004A308A">
      <w:pPr>
        <w:pStyle w:val="NoSpacing"/>
        <w:numPr>
          <w:ilvl w:val="0"/>
          <w:numId w:val="26"/>
        </w:numPr>
        <w:spacing w:line="276" w:lineRule="auto"/>
        <w:rPr>
          <w:rFonts w:ascii="Arial" w:hAnsi="Arial"/>
          <w:b/>
        </w:rPr>
      </w:pPr>
      <w:r w:rsidRPr="0067062C">
        <w:rPr>
          <w:rFonts w:ascii="Arial" w:hAnsi="Arial"/>
          <w:b/>
        </w:rPr>
        <w:t xml:space="preserve">An enforceable right to Inclusive education: </w:t>
      </w:r>
    </w:p>
    <w:p w14:paraId="581887E0" w14:textId="77777777" w:rsidR="00200EFF" w:rsidRPr="00200EFF" w:rsidRDefault="00200EFF" w:rsidP="004A308A">
      <w:pPr>
        <w:pStyle w:val="NoSpacing"/>
        <w:spacing w:line="276" w:lineRule="auto"/>
        <w:ind w:left="360"/>
        <w:rPr>
          <w:rFonts w:ascii="Arial" w:hAnsi="Arial"/>
          <w:b/>
        </w:rPr>
      </w:pPr>
    </w:p>
    <w:p w14:paraId="4021855A" w14:textId="77777777" w:rsidR="002A12D9" w:rsidRDefault="009F0F45" w:rsidP="004A308A">
      <w:pPr>
        <w:pStyle w:val="NoSpacing"/>
        <w:spacing w:after="240" w:line="276" w:lineRule="auto"/>
        <w:rPr>
          <w:rFonts w:ascii="Arial" w:hAnsi="Arial"/>
        </w:rPr>
      </w:pPr>
      <w:r>
        <w:rPr>
          <w:rFonts w:ascii="Arial" w:hAnsi="Arial"/>
        </w:rPr>
        <w:t xml:space="preserve">In 2019 </w:t>
      </w:r>
      <w:r w:rsidR="00A05D0C">
        <w:rPr>
          <w:rFonts w:ascii="Arial" w:hAnsi="Arial"/>
        </w:rPr>
        <w:t>IEAG supported</w:t>
      </w:r>
      <w:r w:rsidR="007F3539" w:rsidRPr="0067062C">
        <w:rPr>
          <w:rFonts w:ascii="Arial" w:hAnsi="Arial"/>
        </w:rPr>
        <w:t xml:space="preserve"> </w:t>
      </w:r>
      <w:r w:rsidR="00A05D0C">
        <w:rPr>
          <w:rFonts w:ascii="Arial" w:hAnsi="Arial"/>
        </w:rPr>
        <w:t xml:space="preserve">the </w:t>
      </w:r>
      <w:r w:rsidR="007F3539" w:rsidRPr="0067062C">
        <w:rPr>
          <w:rFonts w:ascii="Arial" w:hAnsi="Arial"/>
        </w:rPr>
        <w:t xml:space="preserve">strengthening </w:t>
      </w:r>
      <w:r w:rsidR="00A05D0C">
        <w:rPr>
          <w:rFonts w:ascii="Arial" w:hAnsi="Arial"/>
        </w:rPr>
        <w:t xml:space="preserve">of </w:t>
      </w:r>
      <w:r w:rsidR="007F3539" w:rsidRPr="0067062C">
        <w:rPr>
          <w:rFonts w:ascii="Arial" w:hAnsi="Arial"/>
        </w:rPr>
        <w:t>the right to educatio</w:t>
      </w:r>
      <w:r>
        <w:rPr>
          <w:rFonts w:ascii="Arial" w:hAnsi="Arial"/>
        </w:rPr>
        <w:t xml:space="preserve">n by making the </w:t>
      </w:r>
      <w:r w:rsidR="002118D8">
        <w:rPr>
          <w:rFonts w:ascii="Arial" w:hAnsi="Arial"/>
        </w:rPr>
        <w:t xml:space="preserve">equal </w:t>
      </w:r>
      <w:r>
        <w:rPr>
          <w:rFonts w:ascii="Arial" w:hAnsi="Arial"/>
        </w:rPr>
        <w:t>right to attend</w:t>
      </w:r>
      <w:r w:rsidR="00D33A88">
        <w:rPr>
          <w:rFonts w:ascii="Arial" w:hAnsi="Arial"/>
        </w:rPr>
        <w:t>,</w:t>
      </w:r>
      <w:r w:rsidR="007F3539" w:rsidRPr="0067062C">
        <w:rPr>
          <w:rFonts w:ascii="Arial" w:hAnsi="Arial"/>
        </w:rPr>
        <w:t xml:space="preserve"> explicit </w:t>
      </w:r>
      <w:r w:rsidR="00D33A88">
        <w:rPr>
          <w:rFonts w:ascii="Arial" w:hAnsi="Arial"/>
        </w:rPr>
        <w:t xml:space="preserve">for disabled students, </w:t>
      </w:r>
      <w:r w:rsidR="00A05D0C">
        <w:rPr>
          <w:rFonts w:ascii="Arial" w:hAnsi="Arial"/>
        </w:rPr>
        <w:t>with</w:t>
      </w:r>
      <w:r w:rsidR="007F3539" w:rsidRPr="0067062C">
        <w:rPr>
          <w:rFonts w:ascii="Arial" w:hAnsi="Arial"/>
        </w:rPr>
        <w:t xml:space="preserve">in </w:t>
      </w:r>
      <w:r w:rsidR="00A05D0C">
        <w:rPr>
          <w:rFonts w:ascii="Arial" w:hAnsi="Arial"/>
        </w:rPr>
        <w:t>the Education and Training Act 2020</w:t>
      </w:r>
      <w:r w:rsidR="007F3539" w:rsidRPr="0067062C">
        <w:rPr>
          <w:rFonts w:ascii="Arial" w:hAnsi="Arial"/>
        </w:rPr>
        <w:t>.</w:t>
      </w:r>
      <w:r w:rsidR="0093089B">
        <w:rPr>
          <w:rFonts w:ascii="Arial" w:hAnsi="Arial"/>
        </w:rPr>
        <w:t xml:space="preserve"> </w:t>
      </w:r>
      <w:r w:rsidR="004B014E">
        <w:rPr>
          <w:rFonts w:ascii="Arial" w:hAnsi="Arial"/>
        </w:rPr>
        <w:t>W</w:t>
      </w:r>
      <w:r w:rsidR="007F3539" w:rsidRPr="0067062C">
        <w:rPr>
          <w:rFonts w:ascii="Arial" w:hAnsi="Arial"/>
        </w:rPr>
        <w:t xml:space="preserve">e </w:t>
      </w:r>
      <w:r w:rsidR="004B014E">
        <w:rPr>
          <w:rFonts w:ascii="Arial" w:hAnsi="Arial"/>
        </w:rPr>
        <w:t xml:space="preserve">were </w:t>
      </w:r>
      <w:r w:rsidR="007F3539" w:rsidRPr="0067062C">
        <w:rPr>
          <w:rFonts w:ascii="Arial" w:hAnsi="Arial"/>
        </w:rPr>
        <w:t xml:space="preserve">aware from </w:t>
      </w:r>
      <w:r w:rsidR="00A05D0C">
        <w:rPr>
          <w:rFonts w:ascii="Arial" w:hAnsi="Arial"/>
        </w:rPr>
        <w:t xml:space="preserve">engagement with families </w:t>
      </w:r>
      <w:r w:rsidR="00C92D96">
        <w:rPr>
          <w:rFonts w:ascii="Arial" w:hAnsi="Arial"/>
        </w:rPr>
        <w:t xml:space="preserve">and </w:t>
      </w:r>
      <w:r w:rsidR="00C92D96" w:rsidRPr="00FC18B2">
        <w:rPr>
          <w:rFonts w:ascii="Arial" w:hAnsi="Arial"/>
          <w:bCs/>
        </w:rPr>
        <w:t>whanau</w:t>
      </w:r>
      <w:r w:rsidR="007F3539">
        <w:rPr>
          <w:rFonts w:ascii="Arial" w:hAnsi="Arial"/>
        </w:rPr>
        <w:t xml:space="preserve">, our own research and </w:t>
      </w:r>
      <w:r w:rsidR="00A05D0C">
        <w:rPr>
          <w:rFonts w:ascii="Arial" w:hAnsi="Arial"/>
        </w:rPr>
        <w:t xml:space="preserve">from </w:t>
      </w:r>
      <w:r w:rsidR="007F3539">
        <w:rPr>
          <w:rFonts w:ascii="Arial" w:hAnsi="Arial"/>
        </w:rPr>
        <w:t>others</w:t>
      </w:r>
      <w:r w:rsidR="00AD3078">
        <w:rPr>
          <w:rFonts w:ascii="Arial" w:hAnsi="Arial"/>
        </w:rPr>
        <w:t xml:space="preserve"> in the education and disability sectors</w:t>
      </w:r>
      <w:r w:rsidR="00A05D0C">
        <w:rPr>
          <w:rFonts w:ascii="Arial" w:hAnsi="Arial"/>
        </w:rPr>
        <w:t>,</w:t>
      </w:r>
      <w:r w:rsidR="004B014E">
        <w:rPr>
          <w:rFonts w:ascii="Arial" w:hAnsi="Arial"/>
        </w:rPr>
        <w:t xml:space="preserve"> </w:t>
      </w:r>
      <w:r w:rsidR="00C92D96">
        <w:rPr>
          <w:rFonts w:ascii="Arial" w:hAnsi="Arial"/>
        </w:rPr>
        <w:t>that disabled</w:t>
      </w:r>
      <w:r w:rsidR="007F3539" w:rsidRPr="0067062C">
        <w:rPr>
          <w:rFonts w:ascii="Arial" w:hAnsi="Arial"/>
        </w:rPr>
        <w:t xml:space="preserve"> students </w:t>
      </w:r>
      <w:r w:rsidR="004B014E">
        <w:rPr>
          <w:rFonts w:ascii="Arial" w:hAnsi="Arial"/>
        </w:rPr>
        <w:t>were being</w:t>
      </w:r>
      <w:r w:rsidR="007F3539" w:rsidRPr="0067062C">
        <w:rPr>
          <w:rFonts w:ascii="Arial" w:hAnsi="Arial"/>
        </w:rPr>
        <w:t xml:space="preserve"> pressured or forced to attend part time. </w:t>
      </w:r>
      <w:r w:rsidR="00D33A88">
        <w:rPr>
          <w:rFonts w:ascii="Arial" w:hAnsi="Arial"/>
        </w:rPr>
        <w:t>Many other disabled students we</w:t>
      </w:r>
      <w:r w:rsidR="004B014E">
        <w:rPr>
          <w:rFonts w:ascii="Arial" w:hAnsi="Arial"/>
        </w:rPr>
        <w:t xml:space="preserve">re </w:t>
      </w:r>
      <w:r w:rsidR="007F3539" w:rsidRPr="0067062C">
        <w:rPr>
          <w:rFonts w:ascii="Arial" w:hAnsi="Arial"/>
        </w:rPr>
        <w:t>often refused enrolment or dissuaded from enrolling by their local schools.</w:t>
      </w:r>
      <w:r w:rsidR="008603F8">
        <w:rPr>
          <w:rFonts w:ascii="Arial" w:hAnsi="Arial"/>
        </w:rPr>
        <w:t xml:space="preserve"> </w:t>
      </w:r>
    </w:p>
    <w:p w14:paraId="61059387" w14:textId="77777777" w:rsidR="0093089B" w:rsidRDefault="0093089B" w:rsidP="004A308A">
      <w:pPr>
        <w:pStyle w:val="NoSpacing"/>
        <w:spacing w:after="240" w:line="276" w:lineRule="auto"/>
        <w:rPr>
          <w:rFonts w:ascii="Arial" w:hAnsi="Arial"/>
        </w:rPr>
      </w:pPr>
      <w:r>
        <w:rPr>
          <w:rFonts w:ascii="Arial" w:hAnsi="Arial"/>
        </w:rPr>
        <w:t>The submission of the admin team for VIPS Equity in Education, which we have had the opportunity to read and support in its entirety, refers to the many ways in which their families continue to face barriers to attendance impacting on engagement and learning at school. These include; dir</w:t>
      </w:r>
      <w:r w:rsidR="002A12D9">
        <w:rPr>
          <w:rFonts w:ascii="Arial" w:hAnsi="Arial"/>
        </w:rPr>
        <w:t>ect or subtle refusal to enrol a disabled child, p</w:t>
      </w:r>
      <w:r>
        <w:rPr>
          <w:rFonts w:ascii="Arial" w:hAnsi="Arial"/>
        </w:rPr>
        <w:t>art-time attendance only,</w:t>
      </w:r>
      <w:r w:rsidR="002A12D9">
        <w:rPr>
          <w:rFonts w:ascii="Arial" w:hAnsi="Arial"/>
        </w:rPr>
        <w:t xml:space="preserve"> conditional enrolment, exclusion from all EOTC and other school activities, segregation into special classes and units, refusal to provide specialist supports, adaptation and accommodations</w:t>
      </w:r>
      <w:r w:rsidR="00D33A88">
        <w:rPr>
          <w:rFonts w:ascii="Arial" w:hAnsi="Arial"/>
        </w:rPr>
        <w:t>, p</w:t>
      </w:r>
      <w:r w:rsidR="002A12D9">
        <w:rPr>
          <w:rFonts w:ascii="Arial" w:hAnsi="Arial"/>
        </w:rPr>
        <w:t>unitive disciplinary measures and stand downs</w:t>
      </w:r>
      <w:r>
        <w:rPr>
          <w:rFonts w:ascii="Arial" w:hAnsi="Arial"/>
        </w:rPr>
        <w:t>,</w:t>
      </w:r>
      <w:r w:rsidR="002A12D9">
        <w:rPr>
          <w:rFonts w:ascii="Arial" w:hAnsi="Arial"/>
        </w:rPr>
        <w:t xml:space="preserve"> suspensions and </w:t>
      </w:r>
      <w:r w:rsidR="00B33EB7">
        <w:rPr>
          <w:rFonts w:ascii="Arial" w:hAnsi="Arial"/>
        </w:rPr>
        <w:t>exclusions, refusal</w:t>
      </w:r>
      <w:r w:rsidR="002A12D9">
        <w:rPr>
          <w:rFonts w:ascii="Arial" w:hAnsi="Arial"/>
        </w:rPr>
        <w:t xml:space="preserve"> to attend school by the child due to </w:t>
      </w:r>
      <w:r w:rsidR="00B33EB7">
        <w:rPr>
          <w:rFonts w:ascii="Arial" w:hAnsi="Arial"/>
        </w:rPr>
        <w:t>lack</w:t>
      </w:r>
      <w:r w:rsidR="002A12D9">
        <w:rPr>
          <w:rFonts w:ascii="Arial" w:hAnsi="Arial"/>
        </w:rPr>
        <w:t xml:space="preserve"> of genuine inclusion, voluntary reduction of attendance at school by families and voluntary withdrawal from school, transience while looking for an inclusive school, and home-schooling. </w:t>
      </w:r>
      <w:r>
        <w:rPr>
          <w:rFonts w:ascii="Arial" w:hAnsi="Arial"/>
        </w:rPr>
        <w:t xml:space="preserve">    </w:t>
      </w:r>
    </w:p>
    <w:p w14:paraId="2DF986F9" w14:textId="77777777" w:rsidR="002A12D9" w:rsidRDefault="002A12D9" w:rsidP="004A308A">
      <w:pPr>
        <w:pStyle w:val="NoSpacing"/>
        <w:spacing w:after="240" w:line="276" w:lineRule="auto"/>
        <w:rPr>
          <w:rFonts w:ascii="Arial" w:hAnsi="Arial"/>
        </w:rPr>
      </w:pPr>
      <w:r>
        <w:rPr>
          <w:rFonts w:ascii="Arial" w:hAnsi="Arial"/>
        </w:rPr>
        <w:t xml:space="preserve">As we </w:t>
      </w:r>
      <w:r w:rsidRPr="0067062C">
        <w:rPr>
          <w:rFonts w:ascii="Arial" w:hAnsi="Arial"/>
        </w:rPr>
        <w:t>submit</w:t>
      </w:r>
      <w:r>
        <w:rPr>
          <w:rFonts w:ascii="Arial" w:hAnsi="Arial"/>
        </w:rPr>
        <w:t>ted</w:t>
      </w:r>
      <w:r w:rsidRPr="0067062C">
        <w:rPr>
          <w:rFonts w:ascii="Arial" w:hAnsi="Arial"/>
        </w:rPr>
        <w:t xml:space="preserve"> </w:t>
      </w:r>
      <w:r>
        <w:rPr>
          <w:rFonts w:ascii="Arial" w:hAnsi="Arial"/>
        </w:rPr>
        <w:t>previously,</w:t>
      </w:r>
      <w:r w:rsidRPr="0067062C">
        <w:rPr>
          <w:rFonts w:ascii="Arial" w:hAnsi="Arial"/>
        </w:rPr>
        <w:t xml:space="preserve"> in order to militate</w:t>
      </w:r>
      <w:r>
        <w:rPr>
          <w:rFonts w:ascii="Arial" w:hAnsi="Arial"/>
        </w:rPr>
        <w:t xml:space="preserve"> against this, the</w:t>
      </w:r>
      <w:r w:rsidRPr="0067062C">
        <w:rPr>
          <w:rFonts w:ascii="Arial" w:hAnsi="Arial"/>
        </w:rPr>
        <w:t xml:space="preserve"> </w:t>
      </w:r>
      <w:r>
        <w:rPr>
          <w:rFonts w:ascii="Arial" w:hAnsi="Arial"/>
        </w:rPr>
        <w:t xml:space="preserve">legislative </w:t>
      </w:r>
      <w:r w:rsidRPr="0067062C">
        <w:rPr>
          <w:rFonts w:ascii="Arial" w:hAnsi="Arial"/>
        </w:rPr>
        <w:t xml:space="preserve">right </w:t>
      </w:r>
      <w:r>
        <w:rPr>
          <w:rFonts w:ascii="Arial" w:hAnsi="Arial"/>
        </w:rPr>
        <w:t xml:space="preserve">to attendance </w:t>
      </w:r>
      <w:r w:rsidRPr="0067062C">
        <w:rPr>
          <w:rFonts w:ascii="Arial" w:hAnsi="Arial"/>
        </w:rPr>
        <w:t xml:space="preserve">must be legally enforceable. </w:t>
      </w:r>
      <w:r>
        <w:rPr>
          <w:rFonts w:ascii="Arial" w:hAnsi="Arial"/>
        </w:rPr>
        <w:t xml:space="preserve">What is needed to enact this right is a mechanism enabling </w:t>
      </w:r>
      <w:r w:rsidRPr="0067062C">
        <w:rPr>
          <w:rFonts w:ascii="Arial" w:hAnsi="Arial"/>
        </w:rPr>
        <w:t>the Secretary of Edu</w:t>
      </w:r>
      <w:r>
        <w:rPr>
          <w:rFonts w:ascii="Arial" w:hAnsi="Arial"/>
        </w:rPr>
        <w:t xml:space="preserve">cation to direct schools to allow a </w:t>
      </w:r>
      <w:r w:rsidRPr="0067062C">
        <w:rPr>
          <w:rFonts w:ascii="Arial" w:hAnsi="Arial"/>
        </w:rPr>
        <w:t>disabled student</w:t>
      </w:r>
      <w:r>
        <w:rPr>
          <w:rFonts w:ascii="Arial" w:hAnsi="Arial"/>
        </w:rPr>
        <w:t xml:space="preserve"> to</w:t>
      </w:r>
      <w:r w:rsidRPr="0067062C">
        <w:rPr>
          <w:rFonts w:ascii="Arial" w:hAnsi="Arial"/>
        </w:rPr>
        <w:t xml:space="preserve"> </w:t>
      </w:r>
      <w:r>
        <w:rPr>
          <w:rFonts w:ascii="Arial" w:hAnsi="Arial"/>
        </w:rPr>
        <w:t>attend</w:t>
      </w:r>
      <w:r w:rsidRPr="0067062C">
        <w:rPr>
          <w:rFonts w:ascii="Arial" w:hAnsi="Arial"/>
        </w:rPr>
        <w:t xml:space="preserve"> </w:t>
      </w:r>
      <w:r>
        <w:rPr>
          <w:rFonts w:ascii="Arial" w:hAnsi="Arial"/>
        </w:rPr>
        <w:t xml:space="preserve">full-time. This direction </w:t>
      </w:r>
      <w:r w:rsidRPr="0067062C">
        <w:rPr>
          <w:rFonts w:ascii="Arial" w:hAnsi="Arial"/>
        </w:rPr>
        <w:t>also need</w:t>
      </w:r>
      <w:r>
        <w:rPr>
          <w:rFonts w:ascii="Arial" w:hAnsi="Arial"/>
        </w:rPr>
        <w:t>s</w:t>
      </w:r>
      <w:r w:rsidRPr="0067062C">
        <w:rPr>
          <w:rFonts w:ascii="Arial" w:hAnsi="Arial"/>
        </w:rPr>
        <w:t xml:space="preserve"> to ensure that </w:t>
      </w:r>
      <w:r>
        <w:rPr>
          <w:rFonts w:ascii="Arial" w:hAnsi="Arial"/>
        </w:rPr>
        <w:t xml:space="preserve">the school environment for </w:t>
      </w:r>
      <w:r w:rsidRPr="0067062C">
        <w:rPr>
          <w:rFonts w:ascii="Arial" w:hAnsi="Arial"/>
        </w:rPr>
        <w:t>student</w:t>
      </w:r>
      <w:r>
        <w:rPr>
          <w:rFonts w:ascii="Arial" w:hAnsi="Arial"/>
        </w:rPr>
        <w:t xml:space="preserve"> i</w:t>
      </w:r>
      <w:r w:rsidRPr="0067062C">
        <w:rPr>
          <w:rFonts w:ascii="Arial" w:hAnsi="Arial"/>
        </w:rPr>
        <w:t>s accessible, welcoming and safe; as we would expect for any other student.</w:t>
      </w:r>
    </w:p>
    <w:p w14:paraId="58BBCBA2" w14:textId="77777777" w:rsidR="00044886" w:rsidRPr="00044886" w:rsidRDefault="002A38F4" w:rsidP="004A308A">
      <w:pPr>
        <w:spacing w:before="100" w:beforeAutospacing="1" w:after="100" w:afterAutospacing="1" w:line="276" w:lineRule="auto"/>
        <w:rPr>
          <w:rFonts w:ascii="Arial" w:hAnsi="Arial" w:cs="Arial"/>
          <w:b/>
          <w:i/>
        </w:rPr>
      </w:pPr>
      <w:r w:rsidRPr="00044886">
        <w:rPr>
          <w:rFonts w:ascii="Arial" w:hAnsi="Arial" w:cs="Arial"/>
          <w:b/>
          <w:i/>
        </w:rPr>
        <w:lastRenderedPageBreak/>
        <w:t>Recommendation:</w:t>
      </w:r>
    </w:p>
    <w:p w14:paraId="377FE323" w14:textId="77777777" w:rsidR="00053AE3" w:rsidRDefault="00044886" w:rsidP="004A308A">
      <w:pPr>
        <w:pStyle w:val="NoSpacing"/>
        <w:numPr>
          <w:ilvl w:val="0"/>
          <w:numId w:val="37"/>
        </w:numPr>
        <w:spacing w:line="276" w:lineRule="auto"/>
        <w:rPr>
          <w:rFonts w:ascii="Arial" w:eastAsia="Calibri" w:hAnsi="Arial"/>
          <w:iCs/>
        </w:rPr>
      </w:pPr>
      <w:r w:rsidRPr="00200EFF">
        <w:rPr>
          <w:rFonts w:ascii="Arial" w:eastAsia="Calibri" w:hAnsi="Arial"/>
          <w:iCs/>
        </w:rPr>
        <w:t xml:space="preserve">Establish an enforceable right to inclusive education to enact the equal rights of disabled students to </w:t>
      </w:r>
      <w:r w:rsidR="00C92D96" w:rsidRPr="00200EFF">
        <w:rPr>
          <w:rFonts w:ascii="Arial" w:eastAsia="Calibri" w:hAnsi="Arial"/>
          <w:iCs/>
        </w:rPr>
        <w:t>enrol</w:t>
      </w:r>
      <w:r w:rsidRPr="00200EFF">
        <w:rPr>
          <w:rFonts w:ascii="Arial" w:eastAsia="Calibri" w:hAnsi="Arial"/>
          <w:iCs/>
        </w:rPr>
        <w:t xml:space="preserve"> attend and receive education at State schools as</w:t>
      </w:r>
      <w:r w:rsidR="00200EFF" w:rsidRPr="00200EFF">
        <w:rPr>
          <w:rFonts w:ascii="Arial" w:eastAsia="Calibri" w:hAnsi="Arial"/>
          <w:iCs/>
        </w:rPr>
        <w:t xml:space="preserve"> other students</w:t>
      </w:r>
      <w:r w:rsidRPr="00200EFF">
        <w:rPr>
          <w:rFonts w:ascii="Arial" w:eastAsia="Calibri" w:hAnsi="Arial"/>
          <w:iCs/>
        </w:rPr>
        <w:t>.</w:t>
      </w:r>
    </w:p>
    <w:p w14:paraId="40399506" w14:textId="77777777" w:rsidR="006B186E" w:rsidRPr="006B186E" w:rsidRDefault="006B186E" w:rsidP="004A308A">
      <w:pPr>
        <w:pStyle w:val="NoSpacing"/>
        <w:spacing w:line="276" w:lineRule="auto"/>
        <w:ind w:left="780"/>
        <w:rPr>
          <w:rFonts w:ascii="Arial" w:eastAsia="Calibri" w:hAnsi="Arial"/>
          <w:iCs/>
        </w:rPr>
      </w:pPr>
    </w:p>
    <w:p w14:paraId="7C16E2D0" w14:textId="77777777" w:rsidR="007D7E9C" w:rsidRDefault="007D7E9C" w:rsidP="004A308A">
      <w:pPr>
        <w:pStyle w:val="NoSpacing"/>
        <w:numPr>
          <w:ilvl w:val="0"/>
          <w:numId w:val="26"/>
        </w:numPr>
        <w:spacing w:line="276" w:lineRule="auto"/>
        <w:rPr>
          <w:rFonts w:ascii="Arial" w:hAnsi="Arial" w:cs="Arial"/>
          <w:b/>
        </w:rPr>
      </w:pPr>
      <w:r w:rsidRPr="007D7E9C">
        <w:rPr>
          <w:rFonts w:ascii="Arial" w:hAnsi="Arial" w:cs="Arial"/>
          <w:b/>
        </w:rPr>
        <w:t xml:space="preserve">Addressing the </w:t>
      </w:r>
      <w:r w:rsidR="003B11C6">
        <w:rPr>
          <w:rFonts w:ascii="Arial" w:hAnsi="Arial" w:cs="Arial"/>
          <w:b/>
        </w:rPr>
        <w:t xml:space="preserve">systemic </w:t>
      </w:r>
      <w:r w:rsidRPr="007D7E9C">
        <w:rPr>
          <w:rFonts w:ascii="Arial" w:hAnsi="Arial" w:cs="Arial"/>
          <w:b/>
        </w:rPr>
        <w:t>barriers to attendance</w:t>
      </w:r>
      <w:r w:rsidR="00AD3078">
        <w:rPr>
          <w:rFonts w:ascii="Arial" w:hAnsi="Arial" w:cs="Arial"/>
          <w:b/>
        </w:rPr>
        <w:t xml:space="preserve">, engagement and learning of disabled students </w:t>
      </w:r>
      <w:r>
        <w:rPr>
          <w:rFonts w:ascii="Arial" w:hAnsi="Arial" w:cs="Arial"/>
          <w:b/>
        </w:rPr>
        <w:t>within the education system:</w:t>
      </w:r>
    </w:p>
    <w:p w14:paraId="15084B63" w14:textId="77777777" w:rsidR="00F50A7A" w:rsidRDefault="00E87391" w:rsidP="004A308A">
      <w:pPr>
        <w:spacing w:before="100" w:beforeAutospacing="1" w:after="100" w:afterAutospacing="1" w:line="276" w:lineRule="auto"/>
        <w:rPr>
          <w:rFonts w:ascii="Arial" w:hAnsi="Arial" w:cs="Arial"/>
          <w:bCs/>
        </w:rPr>
      </w:pPr>
      <w:r w:rsidRPr="007570B8">
        <w:rPr>
          <w:rFonts w:ascii="Arial" w:hAnsi="Arial" w:cs="Arial"/>
          <w:bCs/>
        </w:rPr>
        <w:t>Ensuring th</w:t>
      </w:r>
      <w:r>
        <w:rPr>
          <w:rFonts w:ascii="Arial" w:hAnsi="Arial" w:cs="Arial"/>
          <w:bCs/>
        </w:rPr>
        <w:t xml:space="preserve">e rights of all children and young people to attendance, engagement and </w:t>
      </w:r>
      <w:r w:rsidR="00AD3078">
        <w:rPr>
          <w:rFonts w:ascii="Arial" w:hAnsi="Arial" w:cs="Arial"/>
          <w:bCs/>
        </w:rPr>
        <w:t xml:space="preserve">learning </w:t>
      </w:r>
      <w:r w:rsidRPr="007570B8">
        <w:rPr>
          <w:rFonts w:ascii="Arial" w:hAnsi="Arial" w:cs="Arial"/>
          <w:bCs/>
        </w:rPr>
        <w:t xml:space="preserve">relies on an education system that is inclusive and so works for </w:t>
      </w:r>
      <w:r>
        <w:rPr>
          <w:rFonts w:ascii="Arial" w:hAnsi="Arial" w:cs="Arial"/>
          <w:bCs/>
          <w:i/>
        </w:rPr>
        <w:t>all</w:t>
      </w:r>
      <w:r w:rsidRPr="007570B8">
        <w:rPr>
          <w:rFonts w:ascii="Arial" w:hAnsi="Arial" w:cs="Arial"/>
          <w:bCs/>
        </w:rPr>
        <w:t>.</w:t>
      </w:r>
      <w:r>
        <w:rPr>
          <w:rFonts w:ascii="Arial" w:hAnsi="Arial" w:cs="Arial"/>
          <w:bCs/>
        </w:rPr>
        <w:t xml:space="preserve"> However, a number of major reviews</w:t>
      </w:r>
      <w:r w:rsidR="00C92D96">
        <w:rPr>
          <w:rFonts w:ascii="Arial" w:hAnsi="Arial" w:cs="Arial"/>
          <w:bCs/>
        </w:rPr>
        <w:t>, including</w:t>
      </w:r>
      <w:r>
        <w:rPr>
          <w:rFonts w:ascii="Arial" w:hAnsi="Arial" w:cs="Arial"/>
          <w:bCs/>
        </w:rPr>
        <w:t xml:space="preserve"> the </w:t>
      </w:r>
      <w:r w:rsidR="002A12D9">
        <w:rPr>
          <w:rFonts w:ascii="Arial" w:hAnsi="Arial" w:cs="Arial"/>
        </w:rPr>
        <w:t xml:space="preserve">2016 Blueprint for Education System Stewardship </w:t>
      </w:r>
      <w:r>
        <w:rPr>
          <w:rFonts w:ascii="Arial" w:hAnsi="Arial" w:cs="Arial"/>
        </w:rPr>
        <w:t xml:space="preserve">by </w:t>
      </w:r>
      <w:r w:rsidRPr="00C10402">
        <w:rPr>
          <w:rFonts w:ascii="Arial" w:hAnsi="Arial" w:cs="Arial"/>
        </w:rPr>
        <w:t>the State Services Commission</w:t>
      </w:r>
      <w:r>
        <w:rPr>
          <w:rStyle w:val="FootnoteReference"/>
          <w:rFonts w:ascii="Arial" w:hAnsi="Arial" w:cs="Arial"/>
        </w:rPr>
        <w:footnoteReference w:id="6"/>
      </w:r>
      <w:r>
        <w:rPr>
          <w:rFonts w:ascii="Arial" w:hAnsi="Arial" w:cs="Arial"/>
        </w:rPr>
        <w:t xml:space="preserve"> and the </w:t>
      </w:r>
      <w:r>
        <w:rPr>
          <w:rFonts w:ascii="Arial" w:hAnsi="Arial" w:cs="Arial"/>
          <w:iCs/>
        </w:rPr>
        <w:t>2018</w:t>
      </w:r>
      <w:r w:rsidRPr="004C370E">
        <w:rPr>
          <w:rFonts w:ascii="Arial" w:hAnsi="Arial" w:cs="Arial"/>
          <w:iCs/>
        </w:rPr>
        <w:t xml:space="preserve"> </w:t>
      </w:r>
      <w:r>
        <w:rPr>
          <w:rFonts w:ascii="Arial" w:hAnsi="Arial" w:cs="Arial"/>
        </w:rPr>
        <w:t xml:space="preserve">Our Schooling Our Futures: Stronger Together report by </w:t>
      </w:r>
      <w:r>
        <w:rPr>
          <w:rFonts w:ascii="Arial" w:hAnsi="Arial" w:cs="Arial"/>
          <w:bCs/>
        </w:rPr>
        <w:t>t</w:t>
      </w:r>
      <w:r w:rsidRPr="004C370E">
        <w:rPr>
          <w:rFonts w:ascii="Arial" w:hAnsi="Arial" w:cs="Arial"/>
          <w:iCs/>
        </w:rPr>
        <w:t xml:space="preserve">he </w:t>
      </w:r>
      <w:r>
        <w:rPr>
          <w:rFonts w:ascii="Arial" w:hAnsi="Arial" w:cs="Arial"/>
          <w:iCs/>
        </w:rPr>
        <w:t xml:space="preserve">Tomorrow’s Schools </w:t>
      </w:r>
      <w:r w:rsidRPr="004C370E">
        <w:rPr>
          <w:rFonts w:ascii="Arial" w:hAnsi="Arial" w:cs="Arial"/>
          <w:iCs/>
        </w:rPr>
        <w:t>Independent Taskforce</w:t>
      </w:r>
      <w:r w:rsidR="006B186E">
        <w:rPr>
          <w:rStyle w:val="FootnoteReference"/>
          <w:rFonts w:ascii="Arial" w:hAnsi="Arial" w:cs="Arial"/>
          <w:iCs/>
        </w:rPr>
        <w:footnoteReference w:id="7"/>
      </w:r>
      <w:r>
        <w:rPr>
          <w:rFonts w:ascii="Arial" w:hAnsi="Arial" w:cs="Arial"/>
          <w:iCs/>
        </w:rPr>
        <w:t xml:space="preserve">, </w:t>
      </w:r>
      <w:r>
        <w:rPr>
          <w:rFonts w:ascii="Arial" w:hAnsi="Arial" w:cs="Arial"/>
          <w:bCs/>
        </w:rPr>
        <w:t xml:space="preserve">have concluded that we do not currently have an education system that is able to support </w:t>
      </w:r>
      <w:r w:rsidRPr="004E71CB">
        <w:rPr>
          <w:rFonts w:ascii="Arial" w:hAnsi="Arial" w:cs="Arial"/>
          <w:bCs/>
          <w:i/>
        </w:rPr>
        <w:t>all</w:t>
      </w:r>
      <w:r>
        <w:rPr>
          <w:rFonts w:ascii="Arial" w:hAnsi="Arial" w:cs="Arial"/>
          <w:bCs/>
        </w:rPr>
        <w:t xml:space="preserve"> of New Zealand’s children and young people</w:t>
      </w:r>
      <w:r w:rsidR="00AD3078">
        <w:rPr>
          <w:rFonts w:ascii="Arial" w:hAnsi="Arial" w:cs="Arial"/>
          <w:bCs/>
        </w:rPr>
        <w:t xml:space="preserve"> to thrive</w:t>
      </w:r>
      <w:r>
        <w:rPr>
          <w:rFonts w:ascii="Arial" w:hAnsi="Arial" w:cs="Arial"/>
          <w:bCs/>
        </w:rPr>
        <w:t>. Groups identified that are not well served included</w:t>
      </w:r>
      <w:r w:rsidR="00D33A88">
        <w:rPr>
          <w:rFonts w:ascii="Arial" w:hAnsi="Arial" w:cs="Arial"/>
          <w:bCs/>
        </w:rPr>
        <w:t xml:space="preserve"> children from disadvantaged homes, Maori and Pacific students, disabled students and those with learning support needs.     </w:t>
      </w:r>
      <w:r>
        <w:rPr>
          <w:rFonts w:ascii="Arial" w:hAnsi="Arial" w:cs="Arial"/>
          <w:bCs/>
        </w:rPr>
        <w:t xml:space="preserve"> </w:t>
      </w:r>
    </w:p>
    <w:p w14:paraId="7A40D852" w14:textId="77777777" w:rsidR="00F50A7A" w:rsidRDefault="00E87391" w:rsidP="004A308A">
      <w:pPr>
        <w:spacing w:after="160" w:line="276" w:lineRule="auto"/>
        <w:rPr>
          <w:rFonts w:ascii="Arial" w:hAnsi="Arial" w:cs="Arial"/>
        </w:rPr>
      </w:pPr>
      <w:r>
        <w:rPr>
          <w:rFonts w:ascii="Arial" w:hAnsi="Arial" w:cs="Arial"/>
          <w:bCs/>
        </w:rPr>
        <w:t xml:space="preserve"> </w:t>
      </w:r>
      <w:r w:rsidR="00F50A7A">
        <w:rPr>
          <w:rFonts w:ascii="Arial" w:hAnsi="Arial" w:cs="Arial"/>
          <w:iCs/>
        </w:rPr>
        <w:t>As these reviews have identified, o</w:t>
      </w:r>
      <w:r w:rsidR="00F50A7A" w:rsidRPr="002C52F8">
        <w:rPr>
          <w:rFonts w:ascii="Arial" w:hAnsi="Arial" w:cs="Arial"/>
          <w:iCs/>
        </w:rPr>
        <w:t>ur current education system contains a number of defic</w:t>
      </w:r>
      <w:r w:rsidR="00F50A7A">
        <w:rPr>
          <w:rFonts w:ascii="Arial" w:hAnsi="Arial" w:cs="Arial"/>
          <w:iCs/>
        </w:rPr>
        <w:t xml:space="preserve">iencies that create barriers to </w:t>
      </w:r>
      <w:r w:rsidR="00F50A7A" w:rsidRPr="002C52F8">
        <w:rPr>
          <w:rFonts w:ascii="Arial" w:hAnsi="Arial" w:cs="Arial"/>
          <w:iCs/>
        </w:rPr>
        <w:t xml:space="preserve">disabled students enjoying their </w:t>
      </w:r>
      <w:r w:rsidR="00AD3078">
        <w:rPr>
          <w:rFonts w:ascii="Arial" w:hAnsi="Arial" w:cs="Arial"/>
          <w:iCs/>
        </w:rPr>
        <w:t xml:space="preserve">equal right to an </w:t>
      </w:r>
      <w:r w:rsidR="00F50A7A" w:rsidRPr="002C52F8">
        <w:rPr>
          <w:rFonts w:ascii="Arial" w:hAnsi="Arial" w:cs="Arial"/>
          <w:iCs/>
        </w:rPr>
        <w:t>inclusive, good quality education</w:t>
      </w:r>
      <w:r w:rsidR="00F50A7A">
        <w:rPr>
          <w:rFonts w:ascii="Arial" w:hAnsi="Arial" w:cs="Arial"/>
          <w:iCs/>
        </w:rPr>
        <w:t xml:space="preserve"> and provides policy disincentives for schools</w:t>
      </w:r>
      <w:r w:rsidR="00F50A7A" w:rsidRPr="002C52F8">
        <w:rPr>
          <w:rFonts w:ascii="Arial" w:hAnsi="Arial" w:cs="Arial"/>
          <w:iCs/>
        </w:rPr>
        <w:t xml:space="preserve">. These </w:t>
      </w:r>
      <w:r w:rsidR="00F50A7A">
        <w:rPr>
          <w:rFonts w:ascii="Arial" w:hAnsi="Arial" w:cs="Arial"/>
          <w:iCs/>
        </w:rPr>
        <w:t>systemic barriers include;</w:t>
      </w:r>
      <w:r w:rsidR="00F50A7A">
        <w:rPr>
          <w:rFonts w:ascii="Arial" w:hAnsi="Arial" w:cs="Arial"/>
        </w:rPr>
        <w:t xml:space="preserve"> </w:t>
      </w:r>
    </w:p>
    <w:p w14:paraId="24B7CD4F" w14:textId="77777777" w:rsidR="00F50A7A" w:rsidRDefault="00F50A7A" w:rsidP="004A308A">
      <w:pPr>
        <w:pStyle w:val="ListParagraph"/>
        <w:numPr>
          <w:ilvl w:val="0"/>
          <w:numId w:val="21"/>
        </w:numPr>
        <w:spacing w:after="160"/>
        <w:jc w:val="both"/>
        <w:rPr>
          <w:rFonts w:ascii="Arial" w:hAnsi="Arial" w:cs="Arial"/>
        </w:rPr>
      </w:pPr>
      <w:r w:rsidRPr="004E71CB">
        <w:rPr>
          <w:rFonts w:ascii="Arial" w:hAnsi="Arial" w:cs="Arial"/>
          <w:bCs/>
        </w:rPr>
        <w:t>our</w:t>
      </w:r>
      <w:r w:rsidRPr="004E71CB">
        <w:rPr>
          <w:rFonts w:ascii="Arial" w:hAnsi="Arial" w:cs="Arial"/>
        </w:rPr>
        <w:t xml:space="preserve"> dual  education system which perpetuates inequitable distribution of resources across school settings </w:t>
      </w:r>
      <w:r>
        <w:rPr>
          <w:rFonts w:ascii="Arial" w:hAnsi="Arial" w:cs="Arial"/>
        </w:rPr>
        <w:t xml:space="preserve">which </w:t>
      </w:r>
      <w:r w:rsidRPr="004E71CB">
        <w:rPr>
          <w:rFonts w:ascii="Arial" w:hAnsi="Arial" w:cs="Arial"/>
        </w:rPr>
        <w:t xml:space="preserve">distorts true choice,  </w:t>
      </w:r>
    </w:p>
    <w:p w14:paraId="3A4C0B91" w14:textId="77777777" w:rsidR="00F50A7A" w:rsidRDefault="00F50A7A" w:rsidP="004A308A">
      <w:pPr>
        <w:pStyle w:val="ListParagraph"/>
        <w:numPr>
          <w:ilvl w:val="0"/>
          <w:numId w:val="21"/>
        </w:numPr>
        <w:spacing w:after="160"/>
        <w:jc w:val="both"/>
        <w:rPr>
          <w:rFonts w:ascii="Arial" w:hAnsi="Arial" w:cs="Arial"/>
        </w:rPr>
      </w:pPr>
      <w:r w:rsidRPr="004E71CB">
        <w:rPr>
          <w:rFonts w:ascii="Arial" w:hAnsi="Arial" w:cs="Arial"/>
          <w:bCs/>
        </w:rPr>
        <w:t xml:space="preserve">problems with initial and ongoing education for teachers, </w:t>
      </w:r>
      <w:r w:rsidRPr="004E71CB">
        <w:rPr>
          <w:rFonts w:ascii="Arial" w:hAnsi="Arial" w:cs="Arial"/>
        </w:rPr>
        <w:t xml:space="preserve"> </w:t>
      </w:r>
    </w:p>
    <w:p w14:paraId="1264988A" w14:textId="77777777" w:rsidR="00F50A7A" w:rsidRPr="004E71CB" w:rsidRDefault="00F50A7A" w:rsidP="004A308A">
      <w:pPr>
        <w:pStyle w:val="ListParagraph"/>
        <w:numPr>
          <w:ilvl w:val="0"/>
          <w:numId w:val="21"/>
        </w:numPr>
        <w:spacing w:after="160"/>
        <w:jc w:val="both"/>
        <w:rPr>
          <w:rFonts w:ascii="Arial" w:hAnsi="Arial" w:cs="Arial"/>
        </w:rPr>
      </w:pPr>
      <w:r w:rsidRPr="004E71CB">
        <w:rPr>
          <w:rFonts w:ascii="Arial" w:hAnsi="Arial" w:cs="Arial"/>
        </w:rPr>
        <w:t xml:space="preserve">a </w:t>
      </w:r>
      <w:r w:rsidRPr="004E71CB">
        <w:rPr>
          <w:rFonts w:ascii="Arial" w:hAnsi="Arial" w:cs="Arial"/>
          <w:bCs/>
        </w:rPr>
        <w:t>policy and resourcing framework  not based on prevalence data, or actual  costs  and which does not respond to individualised needs required for</w:t>
      </w:r>
      <w:r>
        <w:rPr>
          <w:rFonts w:ascii="Arial" w:hAnsi="Arial" w:cs="Arial"/>
          <w:bCs/>
        </w:rPr>
        <w:t xml:space="preserve"> </w:t>
      </w:r>
      <w:r w:rsidR="002A12D9">
        <w:rPr>
          <w:rFonts w:ascii="Arial" w:hAnsi="Arial" w:cs="Arial"/>
          <w:bCs/>
        </w:rPr>
        <w:t xml:space="preserve">attendance, engagement and learning, </w:t>
      </w:r>
    </w:p>
    <w:p w14:paraId="383C97F6" w14:textId="77777777" w:rsidR="00F50A7A" w:rsidRPr="004E71CB" w:rsidRDefault="00F50A7A" w:rsidP="004A308A">
      <w:pPr>
        <w:pStyle w:val="ListParagraph"/>
        <w:numPr>
          <w:ilvl w:val="0"/>
          <w:numId w:val="21"/>
        </w:numPr>
        <w:spacing w:after="160"/>
        <w:jc w:val="both"/>
        <w:rPr>
          <w:rFonts w:ascii="Arial" w:hAnsi="Arial" w:cs="Arial"/>
        </w:rPr>
      </w:pPr>
      <w:r w:rsidRPr="004E71CB">
        <w:rPr>
          <w:rFonts w:ascii="Arial" w:hAnsi="Arial" w:cs="Arial"/>
          <w:bCs/>
        </w:rPr>
        <w:t xml:space="preserve">poor monitoring of achievement and little visibility of disabled students within system wide indicators, and </w:t>
      </w:r>
    </w:p>
    <w:p w14:paraId="079E8A31" w14:textId="77777777" w:rsidR="007D7E9C" w:rsidRPr="00F50A7A" w:rsidRDefault="00F50A7A" w:rsidP="004A308A">
      <w:pPr>
        <w:pStyle w:val="ListParagraph"/>
        <w:numPr>
          <w:ilvl w:val="0"/>
          <w:numId w:val="21"/>
        </w:numPr>
        <w:spacing w:after="160"/>
        <w:jc w:val="both"/>
        <w:rPr>
          <w:rFonts w:ascii="Arial" w:hAnsi="Arial" w:cs="Arial"/>
        </w:rPr>
      </w:pPr>
      <w:r w:rsidRPr="004E71CB">
        <w:rPr>
          <w:rFonts w:ascii="Arial" w:hAnsi="Arial" w:cs="Arial"/>
          <w:bCs/>
        </w:rPr>
        <w:t xml:space="preserve">no independent review of decisions made about disabled students by the Ministry. </w:t>
      </w:r>
    </w:p>
    <w:p w14:paraId="68283AC3" w14:textId="77777777" w:rsidR="007D7E9C" w:rsidRDefault="007D7E9C" w:rsidP="004A308A">
      <w:pPr>
        <w:pStyle w:val="NoSpacing"/>
        <w:spacing w:line="276" w:lineRule="auto"/>
        <w:ind w:left="360"/>
        <w:rPr>
          <w:rFonts w:ascii="Arial" w:hAnsi="Arial" w:cs="Arial"/>
          <w:b/>
        </w:rPr>
      </w:pPr>
    </w:p>
    <w:p w14:paraId="6A63372F" w14:textId="77777777" w:rsidR="00E87391" w:rsidRPr="00FC1DB0" w:rsidRDefault="00E87391" w:rsidP="004A308A">
      <w:pPr>
        <w:pStyle w:val="NoSpacing"/>
        <w:numPr>
          <w:ilvl w:val="1"/>
          <w:numId w:val="26"/>
        </w:numPr>
        <w:spacing w:line="276" w:lineRule="auto"/>
        <w:rPr>
          <w:rFonts w:ascii="Arial" w:hAnsi="Arial" w:cs="Arial"/>
          <w:b/>
        </w:rPr>
      </w:pPr>
      <w:r>
        <w:rPr>
          <w:rFonts w:ascii="Arial" w:hAnsi="Arial" w:cs="Arial"/>
          <w:b/>
        </w:rPr>
        <w:t xml:space="preserve">Ensure all new and experienced </w:t>
      </w:r>
      <w:r w:rsidRPr="00FC1DB0">
        <w:rPr>
          <w:rFonts w:ascii="Arial" w:hAnsi="Arial" w:cs="Arial"/>
          <w:b/>
        </w:rPr>
        <w:t xml:space="preserve">teachers </w:t>
      </w:r>
      <w:r w:rsidR="00FC1DB0">
        <w:rPr>
          <w:rFonts w:ascii="Arial" w:hAnsi="Arial"/>
          <w:b/>
          <w:iCs/>
        </w:rPr>
        <w:t>are able to respond to the needs of diverse learners</w:t>
      </w:r>
    </w:p>
    <w:p w14:paraId="7B48F8F0" w14:textId="77777777" w:rsidR="00E87391" w:rsidRDefault="00E87391" w:rsidP="004A308A">
      <w:pPr>
        <w:pStyle w:val="NoSpacing"/>
        <w:spacing w:line="276" w:lineRule="auto"/>
        <w:rPr>
          <w:rFonts w:ascii="Arial" w:hAnsi="Arial" w:cs="Arial"/>
          <w:b/>
        </w:rPr>
      </w:pPr>
    </w:p>
    <w:p w14:paraId="3982FA7C" w14:textId="77777777" w:rsidR="001A28D5" w:rsidRPr="00EB5926" w:rsidRDefault="001A28D5" w:rsidP="004A308A">
      <w:pPr>
        <w:spacing w:after="160" w:line="276" w:lineRule="auto"/>
        <w:jc w:val="both"/>
        <w:rPr>
          <w:rFonts w:ascii="Arial" w:hAnsi="Arial" w:cs="Arial"/>
        </w:rPr>
      </w:pPr>
      <w:r w:rsidRPr="004C25D8">
        <w:rPr>
          <w:rFonts w:ascii="Arial" w:hAnsi="Arial" w:cs="Arial"/>
        </w:rPr>
        <w:t>One of the key barriers impeding disabled students</w:t>
      </w:r>
      <w:r>
        <w:rPr>
          <w:rFonts w:ascii="Arial" w:hAnsi="Arial" w:cs="Arial"/>
        </w:rPr>
        <w:t xml:space="preserve"> access to and engagement in </w:t>
      </w:r>
      <w:r w:rsidR="00C92D96">
        <w:rPr>
          <w:rFonts w:ascii="Arial" w:hAnsi="Arial" w:cs="Arial"/>
        </w:rPr>
        <w:t>education is</w:t>
      </w:r>
      <w:r w:rsidRPr="004C25D8">
        <w:rPr>
          <w:rFonts w:ascii="Arial" w:hAnsi="Arial" w:cs="Arial"/>
        </w:rPr>
        <w:t xml:space="preserve"> insufficient </w:t>
      </w:r>
      <w:r>
        <w:rPr>
          <w:rFonts w:ascii="Arial" w:hAnsi="Arial" w:cs="Arial"/>
        </w:rPr>
        <w:t xml:space="preserve">training and </w:t>
      </w:r>
      <w:r w:rsidRPr="004C25D8">
        <w:rPr>
          <w:rFonts w:ascii="Arial" w:hAnsi="Arial" w:cs="Arial"/>
        </w:rPr>
        <w:t>education o</w:t>
      </w:r>
      <w:r w:rsidR="00B42E5C">
        <w:rPr>
          <w:rFonts w:ascii="Arial" w:hAnsi="Arial" w:cs="Arial"/>
        </w:rPr>
        <w:t xml:space="preserve">f </w:t>
      </w:r>
      <w:r>
        <w:rPr>
          <w:rFonts w:ascii="Arial" w:hAnsi="Arial" w:cs="Arial"/>
        </w:rPr>
        <w:t xml:space="preserve">teaching staff </w:t>
      </w:r>
      <w:r w:rsidRPr="004C25D8">
        <w:rPr>
          <w:rFonts w:ascii="Arial" w:hAnsi="Arial" w:cs="Arial"/>
        </w:rPr>
        <w:t>resulting in a lack of technical knowledge and capacity to understand and implement the right to inclusive education.</w:t>
      </w:r>
      <w:r>
        <w:rPr>
          <w:rStyle w:val="FootnoteReference"/>
          <w:rFonts w:ascii="Arial" w:hAnsi="Arial" w:cs="Arial"/>
        </w:rPr>
        <w:footnoteReference w:id="8"/>
      </w:r>
      <w:r w:rsidRPr="002B5DC5">
        <w:rPr>
          <w:rFonts w:ascii="Arial" w:hAnsi="Arial" w:cs="Arial"/>
        </w:rPr>
        <w:t xml:space="preserve"> </w:t>
      </w:r>
      <w:r>
        <w:rPr>
          <w:rFonts w:ascii="Arial" w:hAnsi="Arial" w:cs="Arial"/>
        </w:rPr>
        <w:t xml:space="preserve">How </w:t>
      </w:r>
      <w:r>
        <w:rPr>
          <w:rFonts w:ascii="Arial" w:hAnsi="Arial" w:cs="Arial"/>
        </w:rPr>
        <w:lastRenderedPageBreak/>
        <w:t xml:space="preserve">we train and support out teachers in terms of both their </w:t>
      </w:r>
      <w:r w:rsidRPr="004C370E">
        <w:rPr>
          <w:rFonts w:ascii="Arial" w:hAnsi="Arial" w:cs="Arial"/>
          <w:bCs/>
        </w:rPr>
        <w:t>initial an</w:t>
      </w:r>
      <w:r>
        <w:rPr>
          <w:rFonts w:ascii="Arial" w:hAnsi="Arial" w:cs="Arial"/>
          <w:bCs/>
        </w:rPr>
        <w:t xml:space="preserve">d ongoing education is a key determinate of student attendance, engagement and non-attendance. </w:t>
      </w:r>
    </w:p>
    <w:p w14:paraId="70D04514" w14:textId="77777777" w:rsidR="00D33A88" w:rsidRDefault="001A28D5" w:rsidP="00D33A88">
      <w:pPr>
        <w:spacing w:before="100" w:beforeAutospacing="1" w:after="100" w:afterAutospacing="1" w:line="276" w:lineRule="auto"/>
        <w:rPr>
          <w:rFonts w:ascii="Arial" w:eastAsiaTheme="minorHAnsi" w:hAnsi="Arial" w:cs="Arial"/>
        </w:rPr>
      </w:pPr>
      <w:r w:rsidRPr="00AE6C75">
        <w:rPr>
          <w:rFonts w:ascii="Arial" w:eastAsiaTheme="minorHAnsi" w:hAnsi="Arial" w:cs="Arial"/>
        </w:rPr>
        <w:t>Teacher education for inclusion in New Zealand supports new and experienced teachers to recognise and resist deficit theorising and normative ideas about children and young people that we know lead to students’ exclusion in education. They are encouraged instead to take a “rights not needs” approach that views students as rights holders, capable learners with cultures, strengths and interests that are assets to be valued and bui</w:t>
      </w:r>
      <w:r>
        <w:rPr>
          <w:rFonts w:ascii="Arial" w:eastAsiaTheme="minorHAnsi" w:hAnsi="Arial" w:cs="Arial"/>
        </w:rPr>
        <w:t>lt upon. Teachers understand diffi</w:t>
      </w:r>
      <w:r w:rsidRPr="00AE6C75">
        <w:rPr>
          <w:rFonts w:ascii="Arial" w:eastAsiaTheme="minorHAnsi" w:hAnsi="Arial" w:cs="Arial"/>
        </w:rPr>
        <w:t xml:space="preserve">culties in children’s learning not as problems within the child that require fixing, but rather </w:t>
      </w:r>
      <w:r w:rsidR="00C92D96" w:rsidRPr="00AE6C75">
        <w:rPr>
          <w:rFonts w:ascii="Arial" w:eastAsiaTheme="minorHAnsi" w:hAnsi="Arial" w:cs="Arial"/>
        </w:rPr>
        <w:t>as opportunities</w:t>
      </w:r>
      <w:r w:rsidRPr="00AE6C75">
        <w:rPr>
          <w:rFonts w:ascii="Arial" w:eastAsiaTheme="minorHAnsi" w:hAnsi="Arial" w:cs="Arial"/>
        </w:rPr>
        <w:t xml:space="preserve"> for </w:t>
      </w:r>
      <w:r w:rsidR="00C92D96" w:rsidRPr="00AE6C75">
        <w:rPr>
          <w:rFonts w:ascii="Arial" w:eastAsiaTheme="minorHAnsi" w:hAnsi="Arial" w:cs="Arial"/>
        </w:rPr>
        <w:t>their own</w:t>
      </w:r>
      <w:r w:rsidRPr="00AE6C75">
        <w:rPr>
          <w:rFonts w:ascii="Arial" w:eastAsiaTheme="minorHAnsi" w:hAnsi="Arial" w:cs="Arial"/>
        </w:rPr>
        <w:t xml:space="preserve"> professional learning in collaboration with children, whanau and other professionals. This kind of thinking helps teachers to appreciate that barriers to students’ learning are located within the curriculum and other environmental factors at school that are within their own and other teachers’ power to change. </w:t>
      </w:r>
    </w:p>
    <w:p w14:paraId="00F70EE6" w14:textId="77777777" w:rsidR="001A28D5" w:rsidRPr="00AE6C75" w:rsidRDefault="001A28D5" w:rsidP="00D33A88">
      <w:pPr>
        <w:spacing w:before="100" w:beforeAutospacing="1" w:after="100" w:afterAutospacing="1" w:line="276" w:lineRule="auto"/>
        <w:rPr>
          <w:rFonts w:ascii="Arial" w:eastAsiaTheme="minorHAnsi" w:hAnsi="Arial" w:cs="Arial"/>
        </w:rPr>
      </w:pPr>
      <w:r w:rsidRPr="00AE6C75">
        <w:rPr>
          <w:rFonts w:ascii="Arial" w:eastAsiaTheme="minorHAnsi" w:hAnsi="Arial" w:cs="Arial"/>
        </w:rPr>
        <w:t xml:space="preserve">To support teachers in their work, systems designed to support student learning need to be respectful of and responsive to these ideas. The ORS system works against this understanding of students as capable learners, it encourages schools to describe children in terms of their deficits, a position that both parents and teachers describe as dehumanising and stressful.  The ORS funding system is now inconsistent with the Ministry’s own policies (e.g. the Learning Support Action Plan, and He Pikorua) which are more clearly based on student capability and inclusion. </w:t>
      </w:r>
    </w:p>
    <w:p w14:paraId="21034022" w14:textId="77777777" w:rsidR="00044886" w:rsidRPr="006B186E" w:rsidRDefault="001A28D5" w:rsidP="004A308A">
      <w:pPr>
        <w:spacing w:before="100" w:beforeAutospacing="1" w:after="100" w:afterAutospacing="1" w:line="276" w:lineRule="auto"/>
        <w:rPr>
          <w:rFonts w:ascii="Arial" w:eastAsiaTheme="minorHAnsi" w:hAnsi="Arial" w:cs="Arial"/>
        </w:rPr>
      </w:pPr>
      <w:r w:rsidRPr="00AE6C75">
        <w:rPr>
          <w:rFonts w:ascii="Arial" w:eastAsiaTheme="minorHAnsi" w:hAnsi="Arial" w:cs="Arial"/>
        </w:rPr>
        <w:t>It is well known that students enrolled in their local school have poor access to therapies compared with their counterparts in segregated special schools.  This is an inequitable and unfair anomaly in a system that purports to be inclusive. When parents feel the need to move their child to a segregated setting in order to receive the supports they should receive in their local school, children’s rights to an inclusive education under Article 24 of the UNCRPD are clearly breached. We suggest that it is time to stop the government’s ongoing commitment to the segregation and exclusion of disabled students (evident in the building of new special schools and units), and to redirect funds to local schools that are trying to provide an inclusive education (consistent with the Ministry’s own policies). This means ensuring that therapists and other professional supports are on the ground where the</w:t>
      </w:r>
      <w:r w:rsidR="006B186E">
        <w:rPr>
          <w:rFonts w:ascii="Arial" w:eastAsiaTheme="minorHAnsi" w:hAnsi="Arial" w:cs="Arial"/>
        </w:rPr>
        <w:t>y are needed, in local schools.</w:t>
      </w:r>
    </w:p>
    <w:p w14:paraId="14C02322" w14:textId="77777777" w:rsidR="001A28D5" w:rsidRPr="00044886" w:rsidRDefault="00FB2C14" w:rsidP="004A308A">
      <w:pPr>
        <w:pStyle w:val="NoSpacing"/>
        <w:spacing w:line="276" w:lineRule="auto"/>
        <w:rPr>
          <w:rFonts w:ascii="Arial" w:eastAsia="Calibri" w:hAnsi="Arial" w:cs="Arial"/>
          <w:b/>
        </w:rPr>
      </w:pPr>
      <w:r w:rsidRPr="00044886">
        <w:rPr>
          <w:rFonts w:ascii="Arial" w:eastAsia="Calibri" w:hAnsi="Arial" w:cs="Arial"/>
          <w:b/>
        </w:rPr>
        <w:t xml:space="preserve">Recommendation: </w:t>
      </w:r>
    </w:p>
    <w:p w14:paraId="2A1098F8" w14:textId="77777777" w:rsidR="00044886" w:rsidRPr="00044886" w:rsidRDefault="00044886" w:rsidP="004A308A">
      <w:pPr>
        <w:pStyle w:val="NoSpacing"/>
        <w:spacing w:line="276" w:lineRule="auto"/>
        <w:rPr>
          <w:rFonts w:ascii="Arial" w:eastAsia="Calibri" w:hAnsi="Arial" w:cs="Arial"/>
        </w:rPr>
      </w:pPr>
    </w:p>
    <w:p w14:paraId="59C93A78" w14:textId="77777777" w:rsidR="00FB2C14" w:rsidRPr="00044886" w:rsidRDefault="00FB2C14" w:rsidP="004A308A">
      <w:pPr>
        <w:pStyle w:val="NoSpacing"/>
        <w:numPr>
          <w:ilvl w:val="0"/>
          <w:numId w:val="37"/>
        </w:numPr>
        <w:spacing w:line="276" w:lineRule="auto"/>
        <w:rPr>
          <w:rFonts w:ascii="Arial" w:eastAsia="Calibri" w:hAnsi="Arial" w:cs="Arial"/>
        </w:rPr>
      </w:pPr>
      <w:r w:rsidRPr="00044886">
        <w:rPr>
          <w:rFonts w:ascii="Arial" w:eastAsia="Calibri" w:hAnsi="Arial" w:cs="Arial"/>
        </w:rPr>
        <w:t>Ensure that all n</w:t>
      </w:r>
      <w:r w:rsidR="00044886" w:rsidRPr="00044886">
        <w:rPr>
          <w:rFonts w:ascii="Arial" w:eastAsia="Calibri" w:hAnsi="Arial" w:cs="Arial"/>
        </w:rPr>
        <w:t xml:space="preserve">ew and experienced teachers are trained in inclusive pedagogy and universal design for learning and confident to meet the learning needs of diverse learners.  </w:t>
      </w:r>
    </w:p>
    <w:p w14:paraId="17D50405" w14:textId="77777777" w:rsidR="00E87391" w:rsidRPr="00E87391" w:rsidRDefault="00E87391" w:rsidP="004A308A">
      <w:pPr>
        <w:pStyle w:val="NoSpacing"/>
        <w:spacing w:line="276" w:lineRule="auto"/>
        <w:ind w:left="360"/>
        <w:rPr>
          <w:rFonts w:ascii="Arial" w:hAnsi="Arial" w:cs="Arial"/>
          <w:b/>
        </w:rPr>
      </w:pPr>
    </w:p>
    <w:p w14:paraId="6207FDB2" w14:textId="77777777" w:rsidR="00E87391" w:rsidRDefault="00E87391" w:rsidP="004A308A">
      <w:pPr>
        <w:pStyle w:val="NoSpacing"/>
        <w:numPr>
          <w:ilvl w:val="1"/>
          <w:numId w:val="26"/>
        </w:numPr>
        <w:spacing w:line="276" w:lineRule="auto"/>
        <w:rPr>
          <w:rFonts w:ascii="Arial" w:hAnsi="Arial" w:cs="Arial"/>
          <w:b/>
        </w:rPr>
      </w:pPr>
      <w:r>
        <w:rPr>
          <w:rFonts w:ascii="Arial" w:hAnsi="Arial" w:cs="Arial"/>
          <w:b/>
        </w:rPr>
        <w:t xml:space="preserve">Overhaul the resourcing and policy framework </w:t>
      </w:r>
      <w:r w:rsidR="00FB2C14">
        <w:rPr>
          <w:rFonts w:ascii="Arial" w:hAnsi="Arial" w:cs="Arial"/>
          <w:b/>
        </w:rPr>
        <w:t xml:space="preserve">to enact the right of </w:t>
      </w:r>
      <w:r w:rsidR="00C92D96">
        <w:rPr>
          <w:rFonts w:ascii="Arial" w:hAnsi="Arial" w:cs="Arial"/>
          <w:b/>
        </w:rPr>
        <w:t>attendance</w:t>
      </w:r>
      <w:r w:rsidR="00FB2C14">
        <w:rPr>
          <w:rFonts w:ascii="Arial" w:hAnsi="Arial" w:cs="Arial"/>
          <w:b/>
        </w:rPr>
        <w:t xml:space="preserve"> so that all children and young people get </w:t>
      </w:r>
      <w:r w:rsidR="00CC089A">
        <w:rPr>
          <w:rFonts w:ascii="Arial" w:hAnsi="Arial" w:cs="Arial"/>
          <w:b/>
        </w:rPr>
        <w:t>what they need to engage and learn</w:t>
      </w:r>
    </w:p>
    <w:p w14:paraId="679C733F" w14:textId="77777777" w:rsidR="00E87391" w:rsidRDefault="00E87391" w:rsidP="004A308A">
      <w:pPr>
        <w:pStyle w:val="NoSpacing"/>
        <w:spacing w:line="276" w:lineRule="auto"/>
        <w:ind w:left="792"/>
        <w:rPr>
          <w:rFonts w:ascii="Arial" w:hAnsi="Arial" w:cs="Arial"/>
          <w:b/>
        </w:rPr>
      </w:pPr>
    </w:p>
    <w:p w14:paraId="77FE3311" w14:textId="77777777" w:rsidR="00E20699" w:rsidRPr="001A28D5" w:rsidRDefault="00E87391" w:rsidP="004A308A">
      <w:pPr>
        <w:spacing w:after="160" w:line="276" w:lineRule="auto"/>
        <w:rPr>
          <w:rFonts w:ascii="Arial" w:hAnsi="Arial" w:cs="Arial"/>
        </w:rPr>
      </w:pPr>
      <w:r w:rsidRPr="002A38F4">
        <w:rPr>
          <w:rFonts w:ascii="Arial" w:hAnsi="Arial" w:cs="Arial"/>
        </w:rPr>
        <w:t xml:space="preserve">A key determinate of non-attendance, lack of engagement and underachievement over the </w:t>
      </w:r>
      <w:r w:rsidR="00206AC3">
        <w:rPr>
          <w:rFonts w:ascii="Arial" w:hAnsi="Arial" w:cs="Arial"/>
        </w:rPr>
        <w:t>last twenty years has been</w:t>
      </w:r>
      <w:r w:rsidR="002A38F4" w:rsidRPr="002A38F4">
        <w:rPr>
          <w:rFonts w:ascii="Arial" w:hAnsi="Arial" w:cs="Arial"/>
        </w:rPr>
        <w:t xml:space="preserve"> a </w:t>
      </w:r>
      <w:r w:rsidR="002A38F4" w:rsidRPr="002A38F4">
        <w:rPr>
          <w:rFonts w:ascii="Arial" w:hAnsi="Arial" w:cs="Arial"/>
          <w:bCs/>
        </w:rPr>
        <w:t xml:space="preserve">policy and resourcing framework </w:t>
      </w:r>
      <w:r w:rsidR="002A38F4">
        <w:rPr>
          <w:rFonts w:ascii="Arial" w:hAnsi="Arial" w:cs="Arial"/>
          <w:bCs/>
        </w:rPr>
        <w:t xml:space="preserve">which is </w:t>
      </w:r>
      <w:r w:rsidR="002A38F4" w:rsidRPr="002A38F4">
        <w:rPr>
          <w:rFonts w:ascii="Arial" w:hAnsi="Arial" w:cs="Arial"/>
          <w:bCs/>
        </w:rPr>
        <w:t xml:space="preserve">not based on </w:t>
      </w:r>
      <w:r w:rsidR="00F50A7A">
        <w:rPr>
          <w:rFonts w:ascii="Arial" w:hAnsi="Arial" w:cs="Arial"/>
          <w:bCs/>
        </w:rPr>
        <w:t xml:space="preserve">robust </w:t>
      </w:r>
      <w:r w:rsidR="002A38F4" w:rsidRPr="002A38F4">
        <w:rPr>
          <w:rFonts w:ascii="Arial" w:hAnsi="Arial" w:cs="Arial"/>
          <w:bCs/>
        </w:rPr>
        <w:t xml:space="preserve">prevalence </w:t>
      </w:r>
      <w:r w:rsidR="00C92D96" w:rsidRPr="002A38F4">
        <w:rPr>
          <w:rFonts w:ascii="Arial" w:hAnsi="Arial" w:cs="Arial"/>
          <w:bCs/>
        </w:rPr>
        <w:t>data</w:t>
      </w:r>
      <w:r w:rsidR="002A38F4">
        <w:rPr>
          <w:rFonts w:ascii="Arial" w:hAnsi="Arial" w:cs="Arial"/>
          <w:bCs/>
        </w:rPr>
        <w:t xml:space="preserve"> or </w:t>
      </w:r>
      <w:r w:rsidR="00C92D96">
        <w:rPr>
          <w:rFonts w:ascii="Arial" w:hAnsi="Arial" w:cs="Arial"/>
          <w:bCs/>
        </w:rPr>
        <w:t>actual costings</w:t>
      </w:r>
      <w:r w:rsidR="00F50A7A">
        <w:rPr>
          <w:rFonts w:ascii="Arial" w:hAnsi="Arial" w:cs="Arial"/>
          <w:bCs/>
        </w:rPr>
        <w:t xml:space="preserve"> </w:t>
      </w:r>
      <w:r w:rsidR="00206AC3">
        <w:rPr>
          <w:rFonts w:ascii="Arial" w:hAnsi="Arial" w:cs="Arial"/>
          <w:bCs/>
        </w:rPr>
        <w:t>and has</w:t>
      </w:r>
      <w:r w:rsidR="00F50A7A" w:rsidRPr="002A38F4">
        <w:rPr>
          <w:rFonts w:ascii="Arial" w:hAnsi="Arial" w:cs="Arial"/>
          <w:bCs/>
        </w:rPr>
        <w:t xml:space="preserve"> not </w:t>
      </w:r>
      <w:r w:rsidR="00F50A7A">
        <w:rPr>
          <w:rFonts w:ascii="Arial" w:hAnsi="Arial" w:cs="Arial"/>
          <w:bCs/>
        </w:rPr>
        <w:t xml:space="preserve">therefore </w:t>
      </w:r>
      <w:r w:rsidR="00206AC3">
        <w:rPr>
          <w:rFonts w:ascii="Arial" w:hAnsi="Arial" w:cs="Arial"/>
          <w:bCs/>
        </w:rPr>
        <w:t xml:space="preserve">been able to </w:t>
      </w:r>
      <w:r w:rsidR="00F50A7A" w:rsidRPr="002A38F4">
        <w:rPr>
          <w:rFonts w:ascii="Arial" w:hAnsi="Arial" w:cs="Arial"/>
          <w:bCs/>
        </w:rPr>
        <w:t xml:space="preserve">respond to </w:t>
      </w:r>
      <w:r w:rsidR="00CF5E43">
        <w:rPr>
          <w:rFonts w:ascii="Arial" w:hAnsi="Arial" w:cs="Arial"/>
          <w:bCs/>
        </w:rPr>
        <w:t>the individual</w:t>
      </w:r>
      <w:r w:rsidR="00F50A7A">
        <w:rPr>
          <w:rFonts w:ascii="Arial" w:hAnsi="Arial" w:cs="Arial"/>
          <w:bCs/>
        </w:rPr>
        <w:t xml:space="preserve"> </w:t>
      </w:r>
      <w:r w:rsidR="00CF5E43">
        <w:rPr>
          <w:rFonts w:ascii="Arial" w:hAnsi="Arial" w:cs="Arial"/>
          <w:bCs/>
        </w:rPr>
        <w:t xml:space="preserve">support </w:t>
      </w:r>
      <w:r w:rsidR="00F50A7A">
        <w:rPr>
          <w:rFonts w:ascii="Arial" w:hAnsi="Arial" w:cs="Arial"/>
          <w:bCs/>
        </w:rPr>
        <w:t>requirements of disabled students</w:t>
      </w:r>
      <w:r w:rsidR="00CF5E43">
        <w:rPr>
          <w:rFonts w:ascii="Arial" w:hAnsi="Arial" w:cs="Arial"/>
          <w:bCs/>
        </w:rPr>
        <w:t xml:space="preserve"> and their teachers</w:t>
      </w:r>
      <w:r w:rsidR="00F50A7A">
        <w:rPr>
          <w:rFonts w:ascii="Arial" w:hAnsi="Arial" w:cs="Arial"/>
          <w:bCs/>
        </w:rPr>
        <w:t xml:space="preserve">. This provides disincentives to mainstream </w:t>
      </w:r>
      <w:r w:rsidR="00C92D96">
        <w:rPr>
          <w:rFonts w:ascii="Arial" w:hAnsi="Arial" w:cs="Arial"/>
          <w:bCs/>
        </w:rPr>
        <w:t>schools enrolling</w:t>
      </w:r>
      <w:r w:rsidR="00F50A7A">
        <w:rPr>
          <w:rFonts w:ascii="Arial" w:hAnsi="Arial" w:cs="Arial"/>
          <w:bCs/>
        </w:rPr>
        <w:t xml:space="preserve"> disabled students. Our </w:t>
      </w:r>
      <w:r w:rsidR="00C92D96" w:rsidRPr="002A38F4">
        <w:rPr>
          <w:rFonts w:ascii="Arial" w:hAnsi="Arial" w:cs="Arial"/>
        </w:rPr>
        <w:t>dual education</w:t>
      </w:r>
      <w:r w:rsidR="002A38F4" w:rsidRPr="002A38F4">
        <w:rPr>
          <w:rFonts w:ascii="Arial" w:hAnsi="Arial" w:cs="Arial"/>
        </w:rPr>
        <w:t xml:space="preserve"> system </w:t>
      </w:r>
      <w:r w:rsidR="002A38F4" w:rsidRPr="002A38F4">
        <w:rPr>
          <w:rFonts w:ascii="Arial" w:hAnsi="Arial" w:cs="Arial"/>
        </w:rPr>
        <w:lastRenderedPageBreak/>
        <w:t xml:space="preserve">perpetuates </w:t>
      </w:r>
      <w:r w:rsidR="00F50A7A">
        <w:rPr>
          <w:rFonts w:ascii="Arial" w:hAnsi="Arial" w:cs="Arial"/>
        </w:rPr>
        <w:t xml:space="preserve">the </w:t>
      </w:r>
      <w:r w:rsidR="002A38F4" w:rsidRPr="002A38F4">
        <w:rPr>
          <w:rFonts w:ascii="Arial" w:hAnsi="Arial" w:cs="Arial"/>
        </w:rPr>
        <w:t xml:space="preserve">inequitable distribution of resources across school </w:t>
      </w:r>
      <w:r w:rsidR="00B33EB7" w:rsidRPr="002A38F4">
        <w:rPr>
          <w:rFonts w:ascii="Arial" w:hAnsi="Arial" w:cs="Arial"/>
        </w:rPr>
        <w:t>settings</w:t>
      </w:r>
      <w:r w:rsidR="00B33EB7">
        <w:rPr>
          <w:rFonts w:ascii="Arial" w:hAnsi="Arial" w:cs="Arial"/>
        </w:rPr>
        <w:t xml:space="preserve"> which</w:t>
      </w:r>
      <w:r w:rsidR="00B33EB7" w:rsidRPr="002A38F4">
        <w:rPr>
          <w:rFonts w:ascii="Arial" w:hAnsi="Arial" w:cs="Arial"/>
        </w:rPr>
        <w:t xml:space="preserve"> distort</w:t>
      </w:r>
      <w:r w:rsidR="002A38F4" w:rsidRPr="002A38F4">
        <w:rPr>
          <w:rFonts w:ascii="Arial" w:hAnsi="Arial" w:cs="Arial"/>
        </w:rPr>
        <w:t xml:space="preserve"> true choice</w:t>
      </w:r>
      <w:r w:rsidR="001A28D5">
        <w:rPr>
          <w:rFonts w:ascii="Arial" w:hAnsi="Arial" w:cs="Arial"/>
          <w:bCs/>
        </w:rPr>
        <w:t>.</w:t>
      </w:r>
    </w:p>
    <w:p w14:paraId="6DFA04B1" w14:textId="77777777" w:rsidR="00383074" w:rsidRDefault="001A28D5" w:rsidP="004A308A">
      <w:pPr>
        <w:pStyle w:val="NoSpacing"/>
        <w:spacing w:line="276" w:lineRule="auto"/>
        <w:rPr>
          <w:rFonts w:ascii="Arial" w:hAnsi="Arial" w:cs="Arial"/>
        </w:rPr>
      </w:pPr>
      <w:r w:rsidRPr="00206AC3">
        <w:rPr>
          <w:rFonts w:ascii="Arial" w:hAnsi="Arial" w:cs="Arial"/>
        </w:rPr>
        <w:t>B</w:t>
      </w:r>
      <w:r w:rsidR="000C3E62" w:rsidRPr="00206AC3">
        <w:rPr>
          <w:rFonts w:ascii="Arial" w:hAnsi="Arial" w:cs="Arial"/>
        </w:rPr>
        <w:t>arriers</w:t>
      </w:r>
      <w:r w:rsidRPr="00206AC3">
        <w:rPr>
          <w:rFonts w:ascii="Arial" w:hAnsi="Arial" w:cs="Arial"/>
        </w:rPr>
        <w:t xml:space="preserve"> that impede</w:t>
      </w:r>
      <w:r w:rsidR="00424F76" w:rsidRPr="00206AC3">
        <w:rPr>
          <w:rFonts w:ascii="Arial" w:hAnsi="Arial" w:cs="Arial"/>
        </w:rPr>
        <w:t xml:space="preserve"> access to inclusive </w:t>
      </w:r>
      <w:r w:rsidR="003247D7" w:rsidRPr="00206AC3">
        <w:rPr>
          <w:rFonts w:ascii="Arial" w:hAnsi="Arial" w:cs="Arial"/>
        </w:rPr>
        <w:t xml:space="preserve">education </w:t>
      </w:r>
      <w:r w:rsidR="00424F76" w:rsidRPr="00206AC3">
        <w:rPr>
          <w:rFonts w:ascii="Arial" w:hAnsi="Arial" w:cs="Arial"/>
        </w:rPr>
        <w:t xml:space="preserve">for disabled students </w:t>
      </w:r>
      <w:r w:rsidR="00C65574" w:rsidRPr="00206AC3">
        <w:rPr>
          <w:rFonts w:ascii="Arial" w:hAnsi="Arial" w:cs="Arial"/>
        </w:rPr>
        <w:t>include</w:t>
      </w:r>
      <w:r w:rsidR="00C65574">
        <w:rPr>
          <w:rFonts w:ascii="Arial" w:hAnsi="Arial" w:cs="Arial"/>
          <w:i/>
        </w:rPr>
        <w:t>;</w:t>
      </w:r>
      <w:r w:rsidR="00680403">
        <w:rPr>
          <w:rFonts w:ascii="Arial" w:hAnsi="Arial" w:cs="Arial"/>
          <w:i/>
        </w:rPr>
        <w:t xml:space="preserve"> </w:t>
      </w:r>
      <w:r w:rsidR="00424F76">
        <w:rPr>
          <w:rFonts w:ascii="Arial" w:hAnsi="Arial" w:cs="Arial"/>
          <w:i/>
        </w:rPr>
        <w:t>“lack of disaggregated data and research (both necessary for accountability and programme development) which impedes the development of effective policies and interventions to promote inclusive and quality education</w:t>
      </w:r>
      <w:r w:rsidR="00DB391C">
        <w:rPr>
          <w:rFonts w:ascii="Arial" w:hAnsi="Arial" w:cs="Arial"/>
          <w:i/>
        </w:rPr>
        <w:t>,</w:t>
      </w:r>
      <w:r w:rsidR="00424F76">
        <w:rPr>
          <w:rFonts w:ascii="Arial" w:hAnsi="Arial" w:cs="Arial"/>
          <w:i/>
        </w:rPr>
        <w:t xml:space="preserve">” </w:t>
      </w:r>
      <w:r w:rsidR="00424F76" w:rsidRPr="00424F76">
        <w:rPr>
          <w:rFonts w:ascii="Arial" w:hAnsi="Arial" w:cs="Arial"/>
        </w:rPr>
        <w:t xml:space="preserve">and </w:t>
      </w:r>
      <w:r w:rsidR="003D2A8D" w:rsidRPr="003D2A8D">
        <w:rPr>
          <w:rFonts w:ascii="Arial" w:hAnsi="Arial" w:cs="Arial"/>
          <w:i/>
        </w:rPr>
        <w:t>“</w:t>
      </w:r>
      <w:r w:rsidR="000D6EFA" w:rsidRPr="003D2A8D">
        <w:rPr>
          <w:rFonts w:ascii="Arial" w:hAnsi="Arial" w:cs="Arial"/>
          <w:i/>
        </w:rPr>
        <w:t>Inappropriate and inadequate funding mech</w:t>
      </w:r>
      <w:r w:rsidR="003D2A8D" w:rsidRPr="003D2A8D">
        <w:rPr>
          <w:rFonts w:ascii="Arial" w:hAnsi="Arial" w:cs="Arial"/>
          <w:i/>
        </w:rPr>
        <w:t>a</w:t>
      </w:r>
      <w:r w:rsidR="000D6EFA" w:rsidRPr="003D2A8D">
        <w:rPr>
          <w:rFonts w:ascii="Arial" w:hAnsi="Arial" w:cs="Arial"/>
          <w:i/>
        </w:rPr>
        <w:t>nisms to provide incentives and reasonable accommodations for the inclusion of disabled students, inter</w:t>
      </w:r>
      <w:r w:rsidR="003D2A8D" w:rsidRPr="003D2A8D">
        <w:rPr>
          <w:rFonts w:ascii="Arial" w:hAnsi="Arial" w:cs="Arial"/>
          <w:i/>
        </w:rPr>
        <w:t>-</w:t>
      </w:r>
      <w:r w:rsidR="000D6EFA" w:rsidRPr="003D2A8D">
        <w:rPr>
          <w:rFonts w:ascii="Arial" w:hAnsi="Arial" w:cs="Arial"/>
          <w:i/>
        </w:rPr>
        <w:t>ministerial coordination and, support and sustainability</w:t>
      </w:r>
      <w:r w:rsidR="00424F76">
        <w:rPr>
          <w:rFonts w:ascii="Arial" w:hAnsi="Arial" w:cs="Arial"/>
          <w:i/>
        </w:rPr>
        <w:t xml:space="preserve">.” </w:t>
      </w:r>
      <w:r w:rsidR="000D6EFA">
        <w:rPr>
          <w:rStyle w:val="FootnoteReference"/>
          <w:rFonts w:ascii="Arial" w:hAnsi="Arial" w:cs="Arial"/>
        </w:rPr>
        <w:footnoteReference w:id="9"/>
      </w:r>
      <w:r w:rsidR="000D6EFA">
        <w:rPr>
          <w:rFonts w:ascii="Arial" w:hAnsi="Arial" w:cs="Arial"/>
        </w:rPr>
        <w:t xml:space="preserve"> </w:t>
      </w:r>
      <w:r w:rsidR="00424F76">
        <w:rPr>
          <w:rFonts w:ascii="Arial" w:hAnsi="Arial" w:cs="Arial"/>
        </w:rPr>
        <w:t xml:space="preserve"> </w:t>
      </w:r>
    </w:p>
    <w:p w14:paraId="2B92DB56" w14:textId="77777777" w:rsidR="00383074" w:rsidRDefault="00383074" w:rsidP="004A308A">
      <w:pPr>
        <w:pStyle w:val="NoSpacing"/>
        <w:spacing w:line="276" w:lineRule="auto"/>
        <w:rPr>
          <w:rFonts w:ascii="Arial" w:hAnsi="Arial" w:cs="Arial"/>
        </w:rPr>
      </w:pPr>
    </w:p>
    <w:p w14:paraId="3BF52E69" w14:textId="77777777" w:rsidR="00010095" w:rsidRPr="004C6FB8" w:rsidRDefault="00383074" w:rsidP="004A308A">
      <w:pPr>
        <w:autoSpaceDE w:val="0"/>
        <w:autoSpaceDN w:val="0"/>
        <w:adjustRightInd w:val="0"/>
        <w:spacing w:line="276" w:lineRule="auto"/>
        <w:rPr>
          <w:rFonts w:ascii="Arial" w:eastAsiaTheme="minorHAnsi" w:hAnsi="Arial" w:cs="Arial"/>
        </w:rPr>
      </w:pPr>
      <w:r w:rsidRPr="004C6FB8">
        <w:rPr>
          <w:rFonts w:ascii="Arial" w:eastAsiaTheme="minorHAnsi" w:hAnsi="Arial" w:cs="Arial"/>
        </w:rPr>
        <w:t>T</w:t>
      </w:r>
      <w:r w:rsidR="007D6D08" w:rsidRPr="004C6FB8">
        <w:rPr>
          <w:rFonts w:ascii="Arial" w:eastAsiaTheme="minorHAnsi" w:hAnsi="Arial" w:cs="Arial"/>
        </w:rPr>
        <w:t xml:space="preserve">he </w:t>
      </w:r>
      <w:r w:rsidR="003449A4" w:rsidRPr="004C6FB8">
        <w:rPr>
          <w:rFonts w:ascii="Arial" w:eastAsiaTheme="minorHAnsi" w:hAnsi="Arial" w:cs="Arial"/>
        </w:rPr>
        <w:t xml:space="preserve">current policy and </w:t>
      </w:r>
      <w:r w:rsidR="00092171" w:rsidRPr="004C6FB8">
        <w:rPr>
          <w:rFonts w:ascii="Arial" w:eastAsiaTheme="minorHAnsi" w:hAnsi="Arial" w:cs="Arial"/>
        </w:rPr>
        <w:t>r</w:t>
      </w:r>
      <w:r w:rsidR="000317A6" w:rsidRPr="004C6FB8">
        <w:rPr>
          <w:rFonts w:ascii="Arial" w:eastAsiaTheme="minorHAnsi" w:hAnsi="Arial" w:cs="Arial"/>
        </w:rPr>
        <w:t>esourci</w:t>
      </w:r>
      <w:r w:rsidR="003153D3" w:rsidRPr="004C6FB8">
        <w:rPr>
          <w:rFonts w:ascii="Arial" w:eastAsiaTheme="minorHAnsi" w:hAnsi="Arial" w:cs="Arial"/>
        </w:rPr>
        <w:t xml:space="preserve">ng </w:t>
      </w:r>
      <w:r w:rsidR="009A77F1" w:rsidRPr="004C6FB8">
        <w:rPr>
          <w:rFonts w:ascii="Arial" w:eastAsiaTheme="minorHAnsi" w:hAnsi="Arial" w:cs="Arial"/>
        </w:rPr>
        <w:t xml:space="preserve">framework </w:t>
      </w:r>
      <w:r w:rsidR="00206C09" w:rsidRPr="004C6FB8">
        <w:rPr>
          <w:rFonts w:ascii="Arial" w:eastAsiaTheme="minorHAnsi" w:hAnsi="Arial" w:cs="Arial"/>
        </w:rPr>
        <w:t>(</w:t>
      </w:r>
      <w:r w:rsidR="008B1729">
        <w:rPr>
          <w:rFonts w:ascii="Arial" w:eastAsiaTheme="minorHAnsi" w:hAnsi="Arial" w:cs="Arial"/>
        </w:rPr>
        <w:t xml:space="preserve">of which the Ongoing Resourcing Scheme is a key component) </w:t>
      </w:r>
      <w:r w:rsidRPr="004C6FB8">
        <w:rPr>
          <w:rFonts w:ascii="Arial" w:eastAsiaTheme="minorHAnsi" w:hAnsi="Arial" w:cs="Arial"/>
        </w:rPr>
        <w:t xml:space="preserve">was </w:t>
      </w:r>
      <w:r w:rsidR="00AE10AF" w:rsidRPr="004C6FB8">
        <w:rPr>
          <w:rFonts w:ascii="Arial" w:eastAsiaTheme="minorHAnsi" w:hAnsi="Arial" w:cs="Arial"/>
        </w:rPr>
        <w:t>developed and implemented</w:t>
      </w:r>
      <w:r w:rsidRPr="004C6FB8">
        <w:rPr>
          <w:rFonts w:ascii="Arial" w:eastAsiaTheme="minorHAnsi" w:hAnsi="Arial" w:cs="Arial"/>
        </w:rPr>
        <w:t xml:space="preserve"> </w:t>
      </w:r>
      <w:r w:rsidR="004C6FB8" w:rsidRPr="004C6FB8">
        <w:rPr>
          <w:rFonts w:ascii="Arial" w:eastAsiaTheme="minorHAnsi" w:hAnsi="Arial" w:cs="Arial"/>
        </w:rPr>
        <w:t xml:space="preserve">over two decades ago. </w:t>
      </w:r>
      <w:r w:rsidR="008B1729">
        <w:rPr>
          <w:rFonts w:ascii="Arial" w:eastAsiaTheme="minorHAnsi" w:hAnsi="Arial" w:cs="Arial"/>
        </w:rPr>
        <w:t>K</w:t>
      </w:r>
      <w:r w:rsidR="008B1729" w:rsidRPr="004C6FB8">
        <w:rPr>
          <w:rFonts w:ascii="Arial" w:eastAsiaTheme="minorHAnsi" w:hAnsi="Arial" w:cs="Arial"/>
        </w:rPr>
        <w:t xml:space="preserve">nown originally as Special Education 2000 (SE2000)) </w:t>
      </w:r>
      <w:r w:rsidR="008B1729">
        <w:rPr>
          <w:rFonts w:ascii="Arial" w:eastAsiaTheme="minorHAnsi" w:hAnsi="Arial" w:cs="Arial"/>
        </w:rPr>
        <w:t xml:space="preserve">the </w:t>
      </w:r>
      <w:r w:rsidR="00D22AD5">
        <w:rPr>
          <w:rFonts w:ascii="Arial" w:eastAsiaTheme="minorHAnsi" w:hAnsi="Arial" w:cs="Arial"/>
        </w:rPr>
        <w:t xml:space="preserve">policy </w:t>
      </w:r>
      <w:r w:rsidR="00D22AD5" w:rsidRPr="004C6FB8">
        <w:rPr>
          <w:rFonts w:ascii="Arial" w:eastAsiaTheme="minorHAnsi" w:hAnsi="Arial" w:cs="Arial"/>
        </w:rPr>
        <w:t>aimed</w:t>
      </w:r>
      <w:r w:rsidR="004C6FB8" w:rsidRPr="004C6FB8">
        <w:rPr>
          <w:rFonts w:ascii="Arial" w:eastAsiaTheme="minorHAnsi" w:hAnsi="Arial" w:cs="Arial"/>
        </w:rPr>
        <w:t xml:space="preserve"> to</w:t>
      </w:r>
      <w:r w:rsidR="008B1729">
        <w:rPr>
          <w:rFonts w:ascii="Arial" w:eastAsiaTheme="minorHAnsi" w:hAnsi="Arial" w:cs="Arial"/>
        </w:rPr>
        <w:t xml:space="preserve"> </w:t>
      </w:r>
      <w:r w:rsidR="004C6FB8" w:rsidRPr="004C6FB8">
        <w:rPr>
          <w:rFonts w:ascii="Arial" w:eastAsiaTheme="minorHAnsi" w:hAnsi="Arial" w:cs="Arial"/>
        </w:rPr>
        <w:t>achieve, over the following decade, a world class inclusive education system that would provide learning opportunities of</w:t>
      </w:r>
      <w:r w:rsidR="004C6FB8">
        <w:rPr>
          <w:rFonts w:ascii="Arial" w:eastAsiaTheme="minorHAnsi" w:hAnsi="Arial" w:cs="Arial"/>
        </w:rPr>
        <w:t xml:space="preserve"> equal quality to all students.</w:t>
      </w:r>
      <w:r w:rsidR="00E94819">
        <w:rPr>
          <w:rStyle w:val="FootnoteReference"/>
          <w:rFonts w:ascii="Arial" w:eastAsiaTheme="minorHAnsi" w:hAnsi="Arial" w:cs="Arial"/>
        </w:rPr>
        <w:footnoteReference w:id="10"/>
      </w:r>
      <w:r w:rsidR="004C6FB8">
        <w:rPr>
          <w:rFonts w:ascii="Arial" w:eastAsiaTheme="minorHAnsi" w:hAnsi="Arial" w:cs="Arial"/>
        </w:rPr>
        <w:t xml:space="preserve"> However the </w:t>
      </w:r>
      <w:r w:rsidR="008D45EB" w:rsidRPr="004C6FB8">
        <w:rPr>
          <w:rFonts w:ascii="Arial" w:hAnsi="Arial" w:cs="Arial"/>
        </w:rPr>
        <w:t xml:space="preserve">policy was </w:t>
      </w:r>
      <w:r w:rsidR="00784FC7" w:rsidRPr="004C6FB8">
        <w:rPr>
          <w:rFonts w:ascii="Arial" w:hAnsi="Arial" w:cs="Arial"/>
        </w:rPr>
        <w:t xml:space="preserve">not based on </w:t>
      </w:r>
      <w:r w:rsidR="00AE10AF" w:rsidRPr="004C6FB8">
        <w:rPr>
          <w:rFonts w:ascii="Arial" w:hAnsi="Arial" w:cs="Arial"/>
        </w:rPr>
        <w:t>prevalence or appropriately</w:t>
      </w:r>
      <w:r w:rsidR="00AE10AF">
        <w:rPr>
          <w:rFonts w:ascii="Arial" w:hAnsi="Arial" w:cs="Arial"/>
        </w:rPr>
        <w:t xml:space="preserve"> disaggregated data</w:t>
      </w:r>
      <w:r w:rsidR="004C6FB8">
        <w:rPr>
          <w:rFonts w:ascii="Arial" w:hAnsi="Arial" w:cs="Arial"/>
        </w:rPr>
        <w:t xml:space="preserve">. There was </w:t>
      </w:r>
      <w:r w:rsidR="00267FEC">
        <w:rPr>
          <w:rFonts w:ascii="Arial" w:hAnsi="Arial" w:cs="Arial"/>
        </w:rPr>
        <w:t xml:space="preserve">insufficient </w:t>
      </w:r>
      <w:r w:rsidR="00AE10AF">
        <w:rPr>
          <w:rFonts w:ascii="Arial" w:hAnsi="Arial" w:cs="Arial"/>
        </w:rPr>
        <w:t xml:space="preserve">research </w:t>
      </w:r>
      <w:r w:rsidR="004C6FB8">
        <w:rPr>
          <w:rFonts w:ascii="Arial" w:hAnsi="Arial" w:cs="Arial"/>
        </w:rPr>
        <w:t>undertaken to determine</w:t>
      </w:r>
      <w:r w:rsidR="00AE10AF">
        <w:rPr>
          <w:rFonts w:ascii="Arial" w:hAnsi="Arial" w:cs="Arial"/>
        </w:rPr>
        <w:t xml:space="preserve"> the level,</w:t>
      </w:r>
      <w:r w:rsidR="008D45EB">
        <w:rPr>
          <w:rFonts w:ascii="Arial" w:hAnsi="Arial" w:cs="Arial"/>
        </w:rPr>
        <w:t xml:space="preserve"> durat</w:t>
      </w:r>
      <w:r w:rsidR="00344C35">
        <w:rPr>
          <w:rFonts w:ascii="Arial" w:hAnsi="Arial" w:cs="Arial"/>
        </w:rPr>
        <w:t xml:space="preserve">ion </w:t>
      </w:r>
      <w:r w:rsidR="00AE10AF">
        <w:rPr>
          <w:rFonts w:ascii="Arial" w:hAnsi="Arial" w:cs="Arial"/>
        </w:rPr>
        <w:t xml:space="preserve">and cost </w:t>
      </w:r>
      <w:r w:rsidR="00344C35">
        <w:rPr>
          <w:rFonts w:ascii="Arial" w:hAnsi="Arial" w:cs="Arial"/>
        </w:rPr>
        <w:t xml:space="preserve">of supports </w:t>
      </w:r>
      <w:r w:rsidR="00AE10AF">
        <w:rPr>
          <w:rFonts w:ascii="Arial" w:hAnsi="Arial" w:cs="Arial"/>
        </w:rPr>
        <w:t xml:space="preserve">that </w:t>
      </w:r>
      <w:r w:rsidR="008D45EB">
        <w:rPr>
          <w:rFonts w:ascii="Arial" w:hAnsi="Arial" w:cs="Arial"/>
        </w:rPr>
        <w:t xml:space="preserve">students </w:t>
      </w:r>
      <w:r w:rsidR="004C6FB8">
        <w:rPr>
          <w:rFonts w:ascii="Arial" w:hAnsi="Arial" w:cs="Arial"/>
        </w:rPr>
        <w:t xml:space="preserve">would </w:t>
      </w:r>
      <w:r w:rsidR="00344C35">
        <w:rPr>
          <w:rFonts w:ascii="Arial" w:hAnsi="Arial" w:cs="Arial"/>
        </w:rPr>
        <w:t xml:space="preserve">require </w:t>
      </w:r>
      <w:r w:rsidR="008D45EB">
        <w:rPr>
          <w:rFonts w:ascii="Arial" w:hAnsi="Arial" w:cs="Arial"/>
        </w:rPr>
        <w:t>to access the curriculum</w:t>
      </w:r>
      <w:r w:rsidR="00AE10AF">
        <w:rPr>
          <w:rFonts w:ascii="Arial" w:hAnsi="Arial" w:cs="Arial"/>
        </w:rPr>
        <w:t>.</w:t>
      </w:r>
      <w:r w:rsidR="00267FEC">
        <w:rPr>
          <w:rFonts w:ascii="Arial" w:hAnsi="Arial" w:cs="Arial"/>
        </w:rPr>
        <w:t xml:space="preserve"> </w:t>
      </w:r>
    </w:p>
    <w:p w14:paraId="48024683" w14:textId="77777777" w:rsidR="004C6FB8" w:rsidRDefault="004C6FB8" w:rsidP="004A308A">
      <w:pPr>
        <w:pStyle w:val="NoSpacing"/>
        <w:spacing w:line="276" w:lineRule="auto"/>
        <w:rPr>
          <w:rFonts w:ascii="Arial" w:hAnsi="Arial" w:cs="Arial"/>
        </w:rPr>
      </w:pPr>
    </w:p>
    <w:p w14:paraId="1A57FDAA" w14:textId="77777777" w:rsidR="001A68B9" w:rsidRDefault="00784FC7" w:rsidP="004A308A">
      <w:pPr>
        <w:pStyle w:val="NoSpacing"/>
        <w:numPr>
          <w:ilvl w:val="2"/>
          <w:numId w:val="26"/>
        </w:numPr>
        <w:spacing w:line="276" w:lineRule="auto"/>
        <w:rPr>
          <w:rFonts w:ascii="Arial" w:hAnsi="Arial" w:cs="Arial"/>
          <w:b/>
        </w:rPr>
      </w:pPr>
      <w:r w:rsidRPr="00784FC7">
        <w:rPr>
          <w:rFonts w:ascii="Arial" w:hAnsi="Arial" w:cs="Arial"/>
          <w:b/>
        </w:rPr>
        <w:t xml:space="preserve">Lack of prevalence </w:t>
      </w:r>
      <w:r w:rsidR="00EA53CB">
        <w:rPr>
          <w:rFonts w:ascii="Arial" w:hAnsi="Arial" w:cs="Arial"/>
          <w:b/>
        </w:rPr>
        <w:t xml:space="preserve">and disaggregated </w:t>
      </w:r>
      <w:r w:rsidRPr="00784FC7">
        <w:rPr>
          <w:rFonts w:ascii="Arial" w:hAnsi="Arial" w:cs="Arial"/>
          <w:b/>
        </w:rPr>
        <w:t xml:space="preserve">data </w:t>
      </w:r>
    </w:p>
    <w:p w14:paraId="3CAB0FB7" w14:textId="77777777" w:rsidR="008D45EB" w:rsidRDefault="008D45EB" w:rsidP="004A308A">
      <w:pPr>
        <w:pStyle w:val="NoSpacing"/>
        <w:spacing w:line="276" w:lineRule="auto"/>
        <w:rPr>
          <w:rFonts w:ascii="Arial" w:hAnsi="Arial" w:cs="Arial"/>
        </w:rPr>
      </w:pPr>
    </w:p>
    <w:p w14:paraId="0986B8B9" w14:textId="77777777" w:rsidR="008A6AEB" w:rsidRPr="007732F8" w:rsidRDefault="008A6AEB" w:rsidP="004A308A">
      <w:pPr>
        <w:pStyle w:val="NoSpacing"/>
        <w:spacing w:line="276" w:lineRule="auto"/>
        <w:rPr>
          <w:rFonts w:ascii="Arial" w:hAnsi="Arial" w:cs="Arial"/>
        </w:rPr>
      </w:pPr>
      <w:r>
        <w:rPr>
          <w:rFonts w:ascii="Arial" w:hAnsi="Arial" w:cs="Arial"/>
        </w:rPr>
        <w:t>When SE2000 was first announced in 1996 the Ministry of Education estimated that 2% of the school population (approximately 1,400 students) would have the highest level of need and 4 to 6 % moderate level needs</w:t>
      </w:r>
      <w:r>
        <w:rPr>
          <w:rStyle w:val="FootnoteReference"/>
          <w:rFonts w:ascii="Arial" w:hAnsi="Arial" w:cs="Arial"/>
        </w:rPr>
        <w:footnoteReference w:id="11"/>
      </w:r>
      <w:r>
        <w:rPr>
          <w:rFonts w:ascii="Arial" w:hAnsi="Arial" w:cs="Arial"/>
        </w:rPr>
        <w:t>. A verification process was trialled in 1997</w:t>
      </w:r>
      <w:r w:rsidR="00206AC3">
        <w:rPr>
          <w:rFonts w:ascii="Arial" w:hAnsi="Arial" w:cs="Arial"/>
        </w:rPr>
        <w:t xml:space="preserve"> resulting in </w:t>
      </w:r>
      <w:r>
        <w:rPr>
          <w:rFonts w:ascii="Arial" w:hAnsi="Arial" w:cs="Arial"/>
        </w:rPr>
        <w:t xml:space="preserve">the percentage of students </w:t>
      </w:r>
      <w:r w:rsidR="00957B69">
        <w:rPr>
          <w:rFonts w:ascii="Arial" w:hAnsi="Arial" w:cs="Arial"/>
        </w:rPr>
        <w:t xml:space="preserve">to be </w:t>
      </w:r>
      <w:r w:rsidR="00206AC3">
        <w:rPr>
          <w:rFonts w:ascii="Arial" w:hAnsi="Arial" w:cs="Arial"/>
        </w:rPr>
        <w:t xml:space="preserve">eligible for ORS being </w:t>
      </w:r>
      <w:r>
        <w:rPr>
          <w:rFonts w:ascii="Arial" w:hAnsi="Arial" w:cs="Arial"/>
        </w:rPr>
        <w:t xml:space="preserve">set at up to 1% of the estimated 1998 total student population. </w:t>
      </w:r>
      <w:r w:rsidR="00957B69">
        <w:rPr>
          <w:rFonts w:ascii="Arial" w:hAnsi="Arial" w:cs="Arial"/>
        </w:rPr>
        <w:t xml:space="preserve">Notably, 40% (7,311) of the 17,448 students who were receiving special education assistance at the time </w:t>
      </w:r>
      <w:r w:rsidR="00CC089A">
        <w:rPr>
          <w:rFonts w:ascii="Arial" w:hAnsi="Arial" w:cs="Arial"/>
        </w:rPr>
        <w:t xml:space="preserve">were not included </w:t>
      </w:r>
      <w:r w:rsidR="00206AC3">
        <w:rPr>
          <w:rFonts w:ascii="Arial" w:hAnsi="Arial" w:cs="Arial"/>
        </w:rPr>
        <w:t>in</w:t>
      </w:r>
      <w:r w:rsidR="00957B69">
        <w:rPr>
          <w:rFonts w:ascii="Arial" w:hAnsi="Arial" w:cs="Arial"/>
        </w:rPr>
        <w:t xml:space="preserve"> the trial. According to a 1997 Cabinet Paper </w:t>
      </w:r>
      <w:r>
        <w:rPr>
          <w:rFonts w:ascii="Arial" w:hAnsi="Arial" w:cs="Arial"/>
        </w:rPr>
        <w:t>ORS</w:t>
      </w:r>
      <w:r w:rsidRPr="007732F8">
        <w:rPr>
          <w:rFonts w:ascii="Arial" w:hAnsi="Arial" w:cs="Arial"/>
        </w:rPr>
        <w:t xml:space="preserve"> “…</w:t>
      </w:r>
      <w:r w:rsidRPr="007732F8">
        <w:rPr>
          <w:rFonts w:ascii="Arial" w:hAnsi="Arial" w:cs="Arial"/>
          <w:i/>
        </w:rPr>
        <w:t>was to manage the fiscal risk by capping the percentage of eligible students to 1% of the student population, and establishing an effective gatekeeping mechanism to ensure a high degree of national consistency”.</w:t>
      </w:r>
      <w:r w:rsidRPr="007732F8">
        <w:rPr>
          <w:rFonts w:ascii="Arial" w:hAnsi="Arial" w:cs="Arial"/>
        </w:rPr>
        <w:t xml:space="preserve"> </w:t>
      </w:r>
      <w:r>
        <w:rPr>
          <w:rStyle w:val="FootnoteReference"/>
          <w:rFonts w:ascii="Arial" w:hAnsi="Arial" w:cs="Arial"/>
        </w:rPr>
        <w:footnoteReference w:id="12"/>
      </w:r>
      <w:r w:rsidRPr="007732F8">
        <w:rPr>
          <w:rFonts w:ascii="Arial" w:hAnsi="Arial" w:cs="Arial"/>
        </w:rPr>
        <w:t xml:space="preserve"> A further 2% of students with high special education needs (assumed to have a short </w:t>
      </w:r>
      <w:r>
        <w:rPr>
          <w:rFonts w:ascii="Arial" w:hAnsi="Arial" w:cs="Arial"/>
        </w:rPr>
        <w:t xml:space="preserve">rather than an ongoing </w:t>
      </w:r>
      <w:r w:rsidRPr="007732F8">
        <w:rPr>
          <w:rFonts w:ascii="Arial" w:hAnsi="Arial" w:cs="Arial"/>
        </w:rPr>
        <w:t>need for support) were to be funded through the other two initiatives (</w:t>
      </w:r>
      <w:r w:rsidR="00BE32FB" w:rsidRPr="007732F8">
        <w:rPr>
          <w:rFonts w:ascii="Arial" w:hAnsi="Arial" w:cs="Arial"/>
        </w:rPr>
        <w:t>S</w:t>
      </w:r>
      <w:r w:rsidR="00BE32FB">
        <w:rPr>
          <w:rFonts w:ascii="Arial" w:hAnsi="Arial" w:cs="Arial"/>
        </w:rPr>
        <w:t xml:space="preserve">evere </w:t>
      </w:r>
      <w:r w:rsidR="00BE32FB" w:rsidRPr="007732F8">
        <w:rPr>
          <w:rFonts w:ascii="Arial" w:hAnsi="Arial" w:cs="Arial"/>
        </w:rPr>
        <w:t>B</w:t>
      </w:r>
      <w:r w:rsidR="00BE32FB">
        <w:rPr>
          <w:rFonts w:ascii="Arial" w:hAnsi="Arial" w:cs="Arial"/>
        </w:rPr>
        <w:t xml:space="preserve">ehaviour </w:t>
      </w:r>
      <w:r w:rsidR="00BE32FB" w:rsidRPr="007732F8">
        <w:rPr>
          <w:rFonts w:ascii="Arial" w:hAnsi="Arial" w:cs="Arial"/>
        </w:rPr>
        <w:t>I</w:t>
      </w:r>
      <w:r w:rsidR="00BE32FB">
        <w:rPr>
          <w:rFonts w:ascii="Arial" w:hAnsi="Arial" w:cs="Arial"/>
        </w:rPr>
        <w:t xml:space="preserve">nitiative </w:t>
      </w:r>
      <w:r w:rsidR="00BE32FB" w:rsidRPr="007732F8">
        <w:rPr>
          <w:rFonts w:ascii="Arial" w:hAnsi="Arial" w:cs="Arial"/>
        </w:rPr>
        <w:t>and</w:t>
      </w:r>
      <w:r w:rsidRPr="007732F8">
        <w:rPr>
          <w:rFonts w:ascii="Arial" w:hAnsi="Arial" w:cs="Arial"/>
        </w:rPr>
        <w:t xml:space="preserve"> S</w:t>
      </w:r>
      <w:r w:rsidR="00BE32FB">
        <w:rPr>
          <w:rFonts w:ascii="Arial" w:hAnsi="Arial" w:cs="Arial"/>
        </w:rPr>
        <w:t xml:space="preserve">peech </w:t>
      </w:r>
      <w:r w:rsidRPr="007732F8">
        <w:rPr>
          <w:rFonts w:ascii="Arial" w:hAnsi="Arial" w:cs="Arial"/>
        </w:rPr>
        <w:t>L</w:t>
      </w:r>
      <w:r w:rsidR="00BE32FB">
        <w:rPr>
          <w:rFonts w:ascii="Arial" w:hAnsi="Arial" w:cs="Arial"/>
        </w:rPr>
        <w:t xml:space="preserve">anguage </w:t>
      </w:r>
      <w:r w:rsidR="00BE32FB" w:rsidRPr="007732F8">
        <w:rPr>
          <w:rFonts w:ascii="Arial" w:hAnsi="Arial" w:cs="Arial"/>
        </w:rPr>
        <w:t>I</w:t>
      </w:r>
      <w:r w:rsidR="00BE32FB">
        <w:rPr>
          <w:rFonts w:ascii="Arial" w:hAnsi="Arial" w:cs="Arial"/>
        </w:rPr>
        <w:t>mitative</w:t>
      </w:r>
      <w:r w:rsidRPr="007732F8">
        <w:rPr>
          <w:rFonts w:ascii="Arial" w:hAnsi="Arial" w:cs="Arial"/>
        </w:rPr>
        <w:t xml:space="preserve">). </w:t>
      </w:r>
    </w:p>
    <w:p w14:paraId="10695180" w14:textId="77777777" w:rsidR="008A6AEB" w:rsidRDefault="008A6AEB" w:rsidP="004A308A">
      <w:pPr>
        <w:autoSpaceDE w:val="0"/>
        <w:autoSpaceDN w:val="0"/>
        <w:adjustRightInd w:val="0"/>
        <w:spacing w:line="276" w:lineRule="auto"/>
        <w:rPr>
          <w:rFonts w:ascii="Arial" w:hAnsi="Arial" w:cs="Arial"/>
        </w:rPr>
      </w:pPr>
    </w:p>
    <w:p w14:paraId="33684922" w14:textId="77777777" w:rsidR="002F1DF6" w:rsidRPr="00FB2C14" w:rsidRDefault="00EC0824" w:rsidP="004A308A">
      <w:pPr>
        <w:autoSpaceDE w:val="0"/>
        <w:autoSpaceDN w:val="0"/>
        <w:adjustRightInd w:val="0"/>
        <w:spacing w:line="276" w:lineRule="auto"/>
        <w:rPr>
          <w:rFonts w:ascii="Arial" w:hAnsi="Arial" w:cs="Arial"/>
        </w:rPr>
      </w:pPr>
      <w:r>
        <w:rPr>
          <w:rFonts w:ascii="Arial" w:hAnsi="Arial" w:cs="Arial"/>
        </w:rPr>
        <w:t>We are awa</w:t>
      </w:r>
      <w:r w:rsidR="00957B69">
        <w:rPr>
          <w:rFonts w:ascii="Arial" w:hAnsi="Arial" w:cs="Arial"/>
        </w:rPr>
        <w:t xml:space="preserve">re </w:t>
      </w:r>
      <w:r>
        <w:rPr>
          <w:rFonts w:ascii="Arial" w:hAnsi="Arial" w:cs="Arial"/>
        </w:rPr>
        <w:t>that i</w:t>
      </w:r>
      <w:r w:rsidR="00FB2C14">
        <w:rPr>
          <w:rFonts w:ascii="Arial" w:hAnsi="Arial" w:cs="Arial"/>
        </w:rPr>
        <w:t xml:space="preserve">ssues </w:t>
      </w:r>
      <w:r w:rsidR="00C57A33">
        <w:rPr>
          <w:rFonts w:ascii="Arial" w:hAnsi="Arial" w:cs="Arial"/>
        </w:rPr>
        <w:t>were</w:t>
      </w:r>
      <w:r w:rsidR="009C5B0C">
        <w:rPr>
          <w:rFonts w:ascii="Arial" w:hAnsi="Arial" w:cs="Arial"/>
        </w:rPr>
        <w:t xml:space="preserve"> </w:t>
      </w:r>
      <w:r w:rsidR="00FB2C14">
        <w:rPr>
          <w:rFonts w:ascii="Arial" w:hAnsi="Arial" w:cs="Arial"/>
        </w:rPr>
        <w:t xml:space="preserve">identified </w:t>
      </w:r>
      <w:r w:rsidR="008A6AEB">
        <w:rPr>
          <w:rFonts w:ascii="Arial" w:hAnsi="Arial" w:cs="Arial"/>
        </w:rPr>
        <w:t xml:space="preserve">soon after </w:t>
      </w:r>
      <w:r w:rsidR="00FB2C14">
        <w:rPr>
          <w:rFonts w:ascii="Arial" w:hAnsi="Arial" w:cs="Arial"/>
        </w:rPr>
        <w:t xml:space="preserve">implementation of SE2000. </w:t>
      </w:r>
      <w:r w:rsidR="00C57A33">
        <w:rPr>
          <w:rFonts w:ascii="Arial" w:hAnsi="Arial" w:cs="Arial"/>
        </w:rPr>
        <w:t>I</w:t>
      </w:r>
      <w:r w:rsidR="008D45EB">
        <w:rPr>
          <w:rFonts w:ascii="Arial" w:hAnsi="Arial" w:cs="Arial"/>
        </w:rPr>
        <w:t>n 2000 Dr C</w:t>
      </w:r>
      <w:r w:rsidR="008D45EB" w:rsidRPr="00FB265E">
        <w:rPr>
          <w:rFonts w:ascii="Arial" w:hAnsi="Arial" w:cs="Arial"/>
        </w:rPr>
        <w:t>athy Wylie</w:t>
      </w:r>
      <w:r w:rsidR="00FB2C14">
        <w:rPr>
          <w:rFonts w:ascii="Arial" w:hAnsi="Arial" w:cs="Arial"/>
        </w:rPr>
        <w:t xml:space="preserve"> </w:t>
      </w:r>
      <w:r w:rsidR="008D45EB">
        <w:rPr>
          <w:rFonts w:ascii="Arial" w:hAnsi="Arial" w:cs="Arial"/>
        </w:rPr>
        <w:t>review</w:t>
      </w:r>
      <w:r w:rsidR="00FB2C14">
        <w:rPr>
          <w:rFonts w:ascii="Arial" w:hAnsi="Arial" w:cs="Arial"/>
        </w:rPr>
        <w:t xml:space="preserve">ed </w:t>
      </w:r>
      <w:r w:rsidR="008D45EB">
        <w:rPr>
          <w:rFonts w:ascii="Arial" w:hAnsi="Arial" w:cs="Arial"/>
        </w:rPr>
        <w:t>SE2000</w:t>
      </w:r>
      <w:r w:rsidR="00C57A33">
        <w:rPr>
          <w:rFonts w:ascii="Arial" w:hAnsi="Arial" w:cs="Arial"/>
        </w:rPr>
        <w:t xml:space="preserve"> </w:t>
      </w:r>
      <w:r w:rsidR="00FB2C14">
        <w:rPr>
          <w:rFonts w:ascii="Arial" w:hAnsi="Arial" w:cs="Arial"/>
        </w:rPr>
        <w:t xml:space="preserve">and </w:t>
      </w:r>
      <w:r w:rsidR="007732F8">
        <w:rPr>
          <w:rFonts w:ascii="Arial" w:hAnsi="Arial" w:cs="Arial"/>
        </w:rPr>
        <w:t>reported</w:t>
      </w:r>
      <w:r w:rsidR="00C57A33">
        <w:rPr>
          <w:rFonts w:ascii="Arial" w:hAnsi="Arial" w:cs="Arial"/>
        </w:rPr>
        <w:t xml:space="preserve"> that;</w:t>
      </w:r>
      <w:r w:rsidR="00732801" w:rsidRPr="00FB265E">
        <w:rPr>
          <w:rFonts w:ascii="Arial" w:hAnsi="Arial" w:cs="Arial"/>
        </w:rPr>
        <w:t xml:space="preserve"> “</w:t>
      </w:r>
      <w:r w:rsidR="00C57A33">
        <w:rPr>
          <w:rFonts w:ascii="Arial" w:hAnsi="Arial" w:cs="Arial"/>
          <w:i/>
        </w:rPr>
        <w:t>Ther</w:t>
      </w:r>
      <w:r w:rsidR="00732801" w:rsidRPr="00B03D4E">
        <w:rPr>
          <w:rFonts w:ascii="Arial" w:hAnsi="Arial" w:cs="Arial"/>
          <w:i/>
        </w:rPr>
        <w:t xml:space="preserve">e is no doubt in the sector that a sizeable number or children with special needs are missing out on the support they need to participate…There are undoubtedly students who have continuing needs throughout their education who do not fit </w:t>
      </w:r>
      <w:r w:rsidR="00732801">
        <w:rPr>
          <w:rFonts w:ascii="Arial" w:hAnsi="Arial" w:cs="Arial"/>
          <w:i/>
        </w:rPr>
        <w:t xml:space="preserve">the OTRS </w:t>
      </w:r>
      <w:r w:rsidR="00C57A33">
        <w:rPr>
          <w:rFonts w:ascii="Arial" w:hAnsi="Arial" w:cs="Arial"/>
          <w:i/>
        </w:rPr>
        <w:t xml:space="preserve">(now ORS) </w:t>
      </w:r>
      <w:r w:rsidR="00732801">
        <w:rPr>
          <w:rFonts w:ascii="Arial" w:hAnsi="Arial" w:cs="Arial"/>
          <w:i/>
        </w:rPr>
        <w:t>categories.”</w:t>
      </w:r>
      <w:r w:rsidR="00C57A33">
        <w:rPr>
          <w:rStyle w:val="FootnoteReference"/>
          <w:rFonts w:ascii="Arial" w:hAnsi="Arial" w:cs="Arial"/>
          <w:i/>
        </w:rPr>
        <w:footnoteReference w:id="13"/>
      </w:r>
      <w:r w:rsidR="00CA4C7D">
        <w:rPr>
          <w:rFonts w:ascii="Arial" w:hAnsi="Arial" w:cs="Arial"/>
          <w:i/>
        </w:rPr>
        <w:t xml:space="preserve"> </w:t>
      </w:r>
    </w:p>
    <w:p w14:paraId="42CA6894" w14:textId="77777777" w:rsidR="002F1DF6" w:rsidRDefault="002F1DF6" w:rsidP="004A308A">
      <w:pPr>
        <w:pStyle w:val="NoSpacing"/>
        <w:spacing w:line="276" w:lineRule="auto"/>
        <w:rPr>
          <w:rFonts w:ascii="Arial" w:hAnsi="Arial" w:cs="Arial"/>
          <w:i/>
        </w:rPr>
      </w:pPr>
    </w:p>
    <w:p w14:paraId="6A1ADDB0" w14:textId="77777777" w:rsidR="001A3B99" w:rsidRDefault="00C57A33" w:rsidP="004A308A">
      <w:pPr>
        <w:pStyle w:val="NoSpacing"/>
        <w:spacing w:line="276" w:lineRule="auto"/>
        <w:rPr>
          <w:rFonts w:ascii="Arial" w:hAnsi="Arial" w:cs="Arial"/>
        </w:rPr>
      </w:pPr>
      <w:r>
        <w:rPr>
          <w:rFonts w:ascii="Arial" w:hAnsi="Arial" w:cs="Arial"/>
        </w:rPr>
        <w:t>A</w:t>
      </w:r>
      <w:r w:rsidRPr="00FB265E">
        <w:rPr>
          <w:rFonts w:ascii="Arial" w:hAnsi="Arial" w:cs="Arial"/>
        </w:rPr>
        <w:t xml:space="preserve">n independent expert advisory group </w:t>
      </w:r>
      <w:r>
        <w:rPr>
          <w:rFonts w:ascii="Arial" w:hAnsi="Arial" w:cs="Arial"/>
        </w:rPr>
        <w:t xml:space="preserve">who </w:t>
      </w:r>
      <w:r w:rsidR="00732801" w:rsidRPr="00FB265E">
        <w:rPr>
          <w:rFonts w:ascii="Arial" w:hAnsi="Arial" w:cs="Arial"/>
        </w:rPr>
        <w:t>review</w:t>
      </w:r>
      <w:r>
        <w:rPr>
          <w:rFonts w:ascii="Arial" w:hAnsi="Arial" w:cs="Arial"/>
        </w:rPr>
        <w:t>ed</w:t>
      </w:r>
      <w:r w:rsidR="00732801" w:rsidRPr="00FB265E">
        <w:rPr>
          <w:rFonts w:ascii="Arial" w:hAnsi="Arial" w:cs="Arial"/>
        </w:rPr>
        <w:t xml:space="preserve"> the ORS Cri</w:t>
      </w:r>
      <w:r>
        <w:rPr>
          <w:rFonts w:ascii="Arial" w:hAnsi="Arial" w:cs="Arial"/>
        </w:rPr>
        <w:t xml:space="preserve">teria and Benchmarks in 2001 </w:t>
      </w:r>
      <w:r w:rsidR="003C25A5">
        <w:rPr>
          <w:rFonts w:ascii="Arial" w:hAnsi="Arial" w:cs="Arial"/>
        </w:rPr>
        <w:t xml:space="preserve">on behalf of the Ministry of Education </w:t>
      </w:r>
      <w:r w:rsidR="00732801" w:rsidRPr="00FB265E">
        <w:rPr>
          <w:rFonts w:ascii="Arial" w:hAnsi="Arial" w:cs="Arial"/>
        </w:rPr>
        <w:t>concluded that the “</w:t>
      </w:r>
      <w:r w:rsidR="00732801" w:rsidRPr="00732801">
        <w:rPr>
          <w:rFonts w:ascii="Arial" w:hAnsi="Arial" w:cs="Arial"/>
          <w:i/>
        </w:rPr>
        <w:t>ORRS criteria are set at a level that consistently identifies 1%</w:t>
      </w:r>
      <w:r w:rsidR="00206AC3">
        <w:rPr>
          <w:rFonts w:ascii="Arial" w:hAnsi="Arial" w:cs="Arial"/>
          <w:i/>
        </w:rPr>
        <w:t xml:space="preserve"> of students with highest level </w:t>
      </w:r>
      <w:r w:rsidR="00732801" w:rsidRPr="00732801">
        <w:rPr>
          <w:rFonts w:ascii="Arial" w:hAnsi="Arial" w:cs="Arial"/>
          <w:i/>
        </w:rPr>
        <w:t xml:space="preserve">needs. However, we conclude that the criteria are set too high…In essence more than 1% of the school </w:t>
      </w:r>
      <w:r w:rsidR="00732801" w:rsidRPr="00732801">
        <w:rPr>
          <w:rFonts w:ascii="Arial" w:hAnsi="Arial" w:cs="Arial"/>
          <w:i/>
        </w:rPr>
        <w:lastRenderedPageBreak/>
        <w:t>population have high or very high ongoing needs.”</w:t>
      </w:r>
      <w:r w:rsidR="003C25A5">
        <w:rPr>
          <w:rStyle w:val="FootnoteReference"/>
          <w:rFonts w:ascii="Arial" w:hAnsi="Arial" w:cs="Arial"/>
          <w:i/>
        </w:rPr>
        <w:footnoteReference w:id="14"/>
      </w:r>
      <w:r w:rsidR="002F1DF6">
        <w:rPr>
          <w:rFonts w:ascii="Arial" w:hAnsi="Arial" w:cs="Arial"/>
          <w:i/>
        </w:rPr>
        <w:t xml:space="preserve"> </w:t>
      </w:r>
      <w:r w:rsidR="002F1DF6" w:rsidRPr="002F1DF6">
        <w:rPr>
          <w:rFonts w:ascii="Arial" w:hAnsi="Arial" w:cs="Arial"/>
        </w:rPr>
        <w:t xml:space="preserve">The ORS criteria and benchmarks have not been </w:t>
      </w:r>
      <w:r w:rsidR="00206AC3">
        <w:rPr>
          <w:rFonts w:ascii="Arial" w:hAnsi="Arial" w:cs="Arial"/>
        </w:rPr>
        <w:t>review</w:t>
      </w:r>
      <w:r w:rsidR="00CC089A">
        <w:rPr>
          <w:rFonts w:ascii="Arial" w:hAnsi="Arial" w:cs="Arial"/>
        </w:rPr>
        <w:t>ed</w:t>
      </w:r>
      <w:r w:rsidR="00206AC3">
        <w:rPr>
          <w:rFonts w:ascii="Arial" w:hAnsi="Arial" w:cs="Arial"/>
        </w:rPr>
        <w:t xml:space="preserve"> since 2001. </w:t>
      </w:r>
      <w:r w:rsidR="002F1DF6">
        <w:rPr>
          <w:rFonts w:ascii="Arial" w:hAnsi="Arial" w:cs="Arial"/>
        </w:rPr>
        <w:t xml:space="preserve"> </w:t>
      </w:r>
    </w:p>
    <w:p w14:paraId="23B7A6AB" w14:textId="77777777" w:rsidR="001A3B99" w:rsidRDefault="001A3B99" w:rsidP="004A308A">
      <w:pPr>
        <w:pStyle w:val="NoSpacing"/>
        <w:spacing w:line="276" w:lineRule="auto"/>
        <w:rPr>
          <w:rFonts w:ascii="Arial" w:hAnsi="Arial" w:cs="Arial"/>
        </w:rPr>
      </w:pPr>
    </w:p>
    <w:p w14:paraId="5781C004" w14:textId="77777777" w:rsidR="00E82633" w:rsidRDefault="00C57A33" w:rsidP="004A308A">
      <w:pPr>
        <w:pStyle w:val="NoSpacing"/>
        <w:spacing w:line="276" w:lineRule="auto"/>
        <w:rPr>
          <w:rFonts w:ascii="Arial" w:hAnsi="Arial" w:cs="Arial"/>
        </w:rPr>
      </w:pPr>
      <w:r>
        <w:rPr>
          <w:rFonts w:ascii="Arial" w:hAnsi="Arial" w:cs="Arial"/>
        </w:rPr>
        <w:t xml:space="preserve">Following the 2001 review of ORS </w:t>
      </w:r>
      <w:r w:rsidR="00297276">
        <w:rPr>
          <w:rFonts w:ascii="Arial" w:hAnsi="Arial" w:cs="Arial"/>
        </w:rPr>
        <w:t>a</w:t>
      </w:r>
      <w:r>
        <w:rPr>
          <w:rFonts w:ascii="Arial" w:hAnsi="Arial" w:cs="Arial"/>
        </w:rPr>
        <w:t xml:space="preserve"> Ministry</w:t>
      </w:r>
      <w:r w:rsidR="00297276">
        <w:rPr>
          <w:rFonts w:ascii="Arial" w:hAnsi="Arial" w:cs="Arial"/>
        </w:rPr>
        <w:t xml:space="preserve"> report</w:t>
      </w:r>
      <w:r>
        <w:rPr>
          <w:rFonts w:ascii="Arial" w:hAnsi="Arial" w:cs="Arial"/>
        </w:rPr>
        <w:t xml:space="preserve"> to Cabinet </w:t>
      </w:r>
      <w:r w:rsidR="00297276">
        <w:rPr>
          <w:rFonts w:ascii="Arial" w:hAnsi="Arial" w:cs="Arial"/>
        </w:rPr>
        <w:t>in 2003 acknowledged that</w:t>
      </w:r>
      <w:r w:rsidR="00E82633">
        <w:rPr>
          <w:rFonts w:ascii="Arial" w:hAnsi="Arial" w:cs="Arial"/>
        </w:rPr>
        <w:t>;</w:t>
      </w:r>
    </w:p>
    <w:p w14:paraId="27B047C0" w14:textId="77777777" w:rsidR="00E82633" w:rsidRDefault="00E82633" w:rsidP="004A308A">
      <w:pPr>
        <w:pStyle w:val="NoSpacing"/>
        <w:spacing w:line="276" w:lineRule="auto"/>
        <w:rPr>
          <w:rFonts w:ascii="Arial" w:hAnsi="Arial" w:cs="Arial"/>
        </w:rPr>
      </w:pPr>
    </w:p>
    <w:p w14:paraId="30BD529D" w14:textId="77777777" w:rsidR="00E82633" w:rsidRPr="000D6EFA" w:rsidRDefault="00E82633" w:rsidP="004A308A">
      <w:pPr>
        <w:pStyle w:val="NoSpacing"/>
        <w:spacing w:line="276" w:lineRule="auto"/>
        <w:ind w:left="720"/>
        <w:rPr>
          <w:rFonts w:ascii="Arial" w:hAnsi="Arial" w:cs="Arial"/>
          <w:i/>
        </w:rPr>
      </w:pPr>
      <w:r w:rsidRPr="000D6EFA">
        <w:rPr>
          <w:rFonts w:ascii="Arial" w:hAnsi="Arial" w:cs="Arial"/>
          <w:i/>
        </w:rPr>
        <w:t xml:space="preserve"> </w:t>
      </w:r>
      <w:proofErr w:type="gramStart"/>
      <w:r w:rsidRPr="000D6EFA">
        <w:rPr>
          <w:rFonts w:ascii="Arial" w:hAnsi="Arial" w:cs="Arial"/>
          <w:i/>
        </w:rPr>
        <w:t>“ a</w:t>
      </w:r>
      <w:proofErr w:type="gramEnd"/>
      <w:r w:rsidRPr="000D6EFA">
        <w:rPr>
          <w:rFonts w:ascii="Arial" w:hAnsi="Arial" w:cs="Arial"/>
          <w:i/>
        </w:rPr>
        <w:t xml:space="preserve"> fundamental redesign of special education resourcing policy was needed but that such a substantial policy change coming so soon after implementation would be confusing for schools and parents</w:t>
      </w:r>
      <w:r w:rsidR="00CC089A">
        <w:rPr>
          <w:rFonts w:ascii="Arial" w:hAnsi="Arial" w:cs="Arial"/>
          <w:i/>
        </w:rPr>
        <w:t>…</w:t>
      </w:r>
      <w:r w:rsidRPr="000D6EFA">
        <w:rPr>
          <w:rFonts w:ascii="Arial" w:hAnsi="Arial" w:cs="Arial"/>
          <w:i/>
        </w:rPr>
        <w:t xml:space="preserve"> “</w:t>
      </w:r>
      <w:r w:rsidR="007732F8">
        <w:rPr>
          <w:rStyle w:val="FootnoteReference"/>
          <w:rFonts w:ascii="Arial" w:hAnsi="Arial" w:cs="Arial"/>
          <w:i/>
        </w:rPr>
        <w:footnoteReference w:id="15"/>
      </w:r>
      <w:r w:rsidRPr="000D6EFA">
        <w:rPr>
          <w:rFonts w:ascii="Arial" w:hAnsi="Arial" w:cs="Arial"/>
          <w:i/>
        </w:rPr>
        <w:t xml:space="preserve"> </w:t>
      </w:r>
    </w:p>
    <w:p w14:paraId="6A171DE9" w14:textId="77777777" w:rsidR="00E82633" w:rsidRDefault="00E82633" w:rsidP="004A308A">
      <w:pPr>
        <w:pStyle w:val="NoSpacing"/>
        <w:spacing w:line="276" w:lineRule="auto"/>
        <w:rPr>
          <w:rFonts w:ascii="Arial" w:hAnsi="Arial" w:cs="Arial"/>
        </w:rPr>
      </w:pPr>
    </w:p>
    <w:p w14:paraId="13E35B6C" w14:textId="77777777" w:rsidR="008845EA" w:rsidRDefault="00E82633" w:rsidP="004A308A">
      <w:pPr>
        <w:pStyle w:val="NoSpacing"/>
        <w:spacing w:line="276" w:lineRule="auto"/>
        <w:rPr>
          <w:rFonts w:ascii="Arial" w:hAnsi="Arial" w:cs="Arial"/>
        </w:rPr>
      </w:pPr>
      <w:r w:rsidRPr="00210158">
        <w:rPr>
          <w:rFonts w:ascii="Arial" w:hAnsi="Arial" w:cs="Arial"/>
        </w:rPr>
        <w:t xml:space="preserve">The report noted that ORS is determined by criteria that have consistently identified about 1% of the school population.  </w:t>
      </w:r>
      <w:r>
        <w:rPr>
          <w:rFonts w:ascii="Arial" w:hAnsi="Arial" w:cs="Arial"/>
        </w:rPr>
        <w:t>“</w:t>
      </w:r>
      <w:r w:rsidRPr="003F20DD">
        <w:rPr>
          <w:rFonts w:ascii="Arial" w:hAnsi="Arial" w:cs="Arial"/>
          <w:i/>
        </w:rPr>
        <w:t xml:space="preserve">Driving the demand for ORRS is the inadequacy of support provided, to students not eligible for ORS. The other initiatives are resourced on the assumption that the relevant students do not have ongoing </w:t>
      </w:r>
      <w:r w:rsidR="00CC089A">
        <w:rPr>
          <w:rFonts w:ascii="Arial" w:hAnsi="Arial" w:cs="Arial"/>
          <w:i/>
        </w:rPr>
        <w:t xml:space="preserve">needs </w:t>
      </w:r>
      <w:r w:rsidRPr="003F20DD">
        <w:rPr>
          <w:rFonts w:ascii="Arial" w:hAnsi="Arial" w:cs="Arial"/>
          <w:i/>
        </w:rPr>
        <w:t>which has not proven to be the case.</w:t>
      </w:r>
      <w:r>
        <w:rPr>
          <w:rFonts w:ascii="Arial" w:hAnsi="Arial" w:cs="Arial"/>
          <w:i/>
        </w:rPr>
        <w:t xml:space="preserve">” </w:t>
      </w:r>
      <w:r w:rsidR="0080315E">
        <w:rPr>
          <w:rFonts w:ascii="Arial" w:hAnsi="Arial" w:cs="Arial"/>
          <w:i/>
        </w:rPr>
        <w:t xml:space="preserve"> The report acknowledged</w:t>
      </w:r>
      <w:r w:rsidR="00297276">
        <w:rPr>
          <w:rFonts w:ascii="Arial" w:hAnsi="Arial" w:cs="Arial"/>
          <w:i/>
        </w:rPr>
        <w:t xml:space="preserve"> that</w:t>
      </w:r>
      <w:r w:rsidRPr="00210158">
        <w:rPr>
          <w:rFonts w:ascii="Arial" w:hAnsi="Arial" w:cs="Arial"/>
        </w:rPr>
        <w:t xml:space="preserve"> in reality students do not fit neatly into the categories covered by the various initiatives</w:t>
      </w:r>
      <w:r w:rsidR="00C65574">
        <w:rPr>
          <w:rFonts w:ascii="Arial" w:hAnsi="Arial" w:cs="Arial"/>
        </w:rPr>
        <w:t xml:space="preserve">. </w:t>
      </w:r>
    </w:p>
    <w:p w14:paraId="143707AB" w14:textId="77777777" w:rsidR="008845EA" w:rsidRDefault="008845EA" w:rsidP="004A308A">
      <w:pPr>
        <w:pStyle w:val="NoSpacing"/>
        <w:spacing w:line="276" w:lineRule="auto"/>
        <w:rPr>
          <w:rFonts w:ascii="Arial" w:hAnsi="Arial" w:cs="Arial"/>
        </w:rPr>
      </w:pPr>
    </w:p>
    <w:p w14:paraId="1E2DDEE6" w14:textId="77777777" w:rsidR="0050351B" w:rsidRDefault="0080315E" w:rsidP="004A308A">
      <w:pPr>
        <w:pStyle w:val="NoSpacing"/>
        <w:spacing w:line="276" w:lineRule="auto"/>
        <w:rPr>
          <w:rFonts w:ascii="Arial" w:hAnsi="Arial" w:cs="Arial"/>
        </w:rPr>
      </w:pPr>
      <w:r>
        <w:rPr>
          <w:rFonts w:ascii="Arial" w:hAnsi="Arial" w:cs="Arial"/>
        </w:rPr>
        <w:t>Shortcomings identified by the Ministry  included; the need for a continuum of resourcing (rather than steps) to better match support to student’s needs, reducing fragmentation by encouraging a co-ordinated and co-operative approach, and the need to implement this in a way that supports and builds the capability of schools and teachers, including enabling classroom teachers to provide more individualised support.</w:t>
      </w:r>
      <w:r>
        <w:rPr>
          <w:rStyle w:val="FootnoteReference"/>
          <w:rFonts w:ascii="Arial" w:hAnsi="Arial" w:cs="Arial"/>
        </w:rPr>
        <w:footnoteReference w:id="16"/>
      </w:r>
      <w:r>
        <w:rPr>
          <w:rFonts w:ascii="Arial" w:hAnsi="Arial" w:cs="Arial"/>
        </w:rPr>
        <w:t xml:space="preserve"> These issues remain unresolved. </w:t>
      </w:r>
      <w:r w:rsidR="008845EA">
        <w:rPr>
          <w:rFonts w:ascii="Arial" w:hAnsi="Arial" w:cs="Arial"/>
        </w:rPr>
        <w:t>Despite increasing numbers of the student population being identified with highly complex needs there has been no review</w:t>
      </w:r>
      <w:r w:rsidR="00CC089A">
        <w:rPr>
          <w:rFonts w:ascii="Arial" w:hAnsi="Arial" w:cs="Arial"/>
        </w:rPr>
        <w:t>s</w:t>
      </w:r>
      <w:r w:rsidR="008845EA">
        <w:rPr>
          <w:rFonts w:ascii="Arial" w:hAnsi="Arial" w:cs="Arial"/>
        </w:rPr>
        <w:t xml:space="preserve"> of the ORS criteria </w:t>
      </w:r>
      <w:r w:rsidR="0050351B">
        <w:rPr>
          <w:rFonts w:ascii="Arial" w:hAnsi="Arial" w:cs="Arial"/>
        </w:rPr>
        <w:t>or</w:t>
      </w:r>
      <w:r w:rsidR="008845EA">
        <w:rPr>
          <w:rFonts w:ascii="Arial" w:hAnsi="Arial" w:cs="Arial"/>
        </w:rPr>
        <w:t xml:space="preserve"> adjustments to the policy setting</w:t>
      </w:r>
      <w:r w:rsidR="0050351B">
        <w:rPr>
          <w:rFonts w:ascii="Arial" w:hAnsi="Arial" w:cs="Arial"/>
        </w:rPr>
        <w:t xml:space="preserve">s. In 2021 the same issues </w:t>
      </w:r>
      <w:r w:rsidR="00CC089A">
        <w:rPr>
          <w:rFonts w:ascii="Arial" w:hAnsi="Arial" w:cs="Arial"/>
        </w:rPr>
        <w:t xml:space="preserve">identified in 2003 </w:t>
      </w:r>
      <w:r w:rsidR="0050351B">
        <w:rPr>
          <w:rFonts w:ascii="Arial" w:hAnsi="Arial" w:cs="Arial"/>
        </w:rPr>
        <w:t>requirin</w:t>
      </w:r>
      <w:r w:rsidR="00CC089A">
        <w:rPr>
          <w:rFonts w:ascii="Arial" w:hAnsi="Arial" w:cs="Arial"/>
        </w:rPr>
        <w:t xml:space="preserve">g a fundamental redesign of the </w:t>
      </w:r>
      <w:r w:rsidR="0050351B">
        <w:rPr>
          <w:rFonts w:ascii="Arial" w:hAnsi="Arial" w:cs="Arial"/>
        </w:rPr>
        <w:t>resourc</w:t>
      </w:r>
      <w:r w:rsidR="00CC089A">
        <w:rPr>
          <w:rFonts w:ascii="Arial" w:hAnsi="Arial" w:cs="Arial"/>
        </w:rPr>
        <w:t>ing policy</w:t>
      </w:r>
      <w:r w:rsidR="004032B3">
        <w:rPr>
          <w:rFonts w:ascii="Arial" w:hAnsi="Arial" w:cs="Arial"/>
        </w:rPr>
        <w:t xml:space="preserve"> </w:t>
      </w:r>
      <w:r w:rsidR="008B1729">
        <w:rPr>
          <w:rFonts w:ascii="Arial" w:hAnsi="Arial" w:cs="Arial"/>
        </w:rPr>
        <w:t>have yet to be addressed</w:t>
      </w:r>
      <w:r w:rsidR="0050351B">
        <w:rPr>
          <w:rFonts w:ascii="Arial" w:hAnsi="Arial" w:cs="Arial"/>
        </w:rPr>
        <w:t>.</w:t>
      </w:r>
      <w:r w:rsidR="00206AC3">
        <w:rPr>
          <w:rFonts w:ascii="Arial" w:hAnsi="Arial" w:cs="Arial"/>
        </w:rPr>
        <w:t xml:space="preserve"> We are hopeful that the review of interventions for students with the highest level of learning support needs </w:t>
      </w:r>
      <w:r w:rsidR="009D7E1C">
        <w:rPr>
          <w:rFonts w:ascii="Arial" w:hAnsi="Arial" w:cs="Arial"/>
        </w:rPr>
        <w:t xml:space="preserve">currently underway will look at the entire policy and resourcing framework and respond to these longstanding issues. </w:t>
      </w:r>
    </w:p>
    <w:p w14:paraId="60CCE4BC" w14:textId="77777777" w:rsidR="00FE02A2" w:rsidRPr="0050351B" w:rsidRDefault="00FE02A2" w:rsidP="004A308A">
      <w:pPr>
        <w:pStyle w:val="NoSpacing"/>
        <w:spacing w:line="276" w:lineRule="auto"/>
        <w:rPr>
          <w:rFonts w:ascii="Arial" w:hAnsi="Arial" w:cs="Arial"/>
        </w:rPr>
      </w:pPr>
    </w:p>
    <w:p w14:paraId="2F6FEF91" w14:textId="77777777" w:rsidR="004079FC" w:rsidRPr="00784FC7" w:rsidRDefault="00297276" w:rsidP="004A308A">
      <w:pPr>
        <w:pStyle w:val="NoSpacing"/>
        <w:numPr>
          <w:ilvl w:val="2"/>
          <w:numId w:val="26"/>
        </w:numPr>
        <w:spacing w:line="276" w:lineRule="auto"/>
        <w:rPr>
          <w:rFonts w:ascii="Arial" w:hAnsi="Arial" w:cs="Arial"/>
          <w:b/>
        </w:rPr>
      </w:pPr>
      <w:r w:rsidRPr="00784FC7">
        <w:rPr>
          <w:rFonts w:ascii="Arial" w:hAnsi="Arial" w:cs="Arial"/>
          <w:b/>
        </w:rPr>
        <w:t>Insufficient</w:t>
      </w:r>
      <w:r w:rsidR="008779F8">
        <w:rPr>
          <w:rFonts w:ascii="Arial" w:hAnsi="Arial" w:cs="Arial"/>
          <w:b/>
        </w:rPr>
        <w:t xml:space="preserve"> research and </w:t>
      </w:r>
      <w:r w:rsidR="004079FC" w:rsidRPr="00784FC7">
        <w:rPr>
          <w:rFonts w:ascii="Arial" w:hAnsi="Arial" w:cs="Arial"/>
          <w:b/>
        </w:rPr>
        <w:t>costings</w:t>
      </w:r>
      <w:r w:rsidR="008779F8">
        <w:rPr>
          <w:rFonts w:ascii="Arial" w:hAnsi="Arial" w:cs="Arial"/>
          <w:b/>
        </w:rPr>
        <w:t xml:space="preserve"> </w:t>
      </w:r>
      <w:r w:rsidR="009F710D" w:rsidRPr="00784FC7">
        <w:rPr>
          <w:rFonts w:ascii="Arial" w:hAnsi="Arial" w:cs="Arial"/>
          <w:b/>
        </w:rPr>
        <w:t xml:space="preserve">of </w:t>
      </w:r>
      <w:r w:rsidR="008779F8">
        <w:rPr>
          <w:rFonts w:ascii="Arial" w:hAnsi="Arial" w:cs="Arial"/>
          <w:b/>
        </w:rPr>
        <w:t xml:space="preserve">the </w:t>
      </w:r>
      <w:r w:rsidR="009F710D" w:rsidRPr="00784FC7">
        <w:rPr>
          <w:rFonts w:ascii="Arial" w:hAnsi="Arial" w:cs="Arial"/>
          <w:b/>
        </w:rPr>
        <w:t>supports required by students</w:t>
      </w:r>
    </w:p>
    <w:p w14:paraId="74465D66" w14:textId="77777777" w:rsidR="004079FC" w:rsidRDefault="004079FC" w:rsidP="004A308A">
      <w:pPr>
        <w:pStyle w:val="NoSpacing"/>
        <w:spacing w:line="276" w:lineRule="auto"/>
        <w:rPr>
          <w:rFonts w:ascii="Arial" w:hAnsi="Arial" w:cs="Arial"/>
        </w:rPr>
      </w:pPr>
    </w:p>
    <w:p w14:paraId="4A79F615" w14:textId="77777777" w:rsidR="00493361" w:rsidRDefault="00C336FA" w:rsidP="004A308A">
      <w:pPr>
        <w:pStyle w:val="NoSpacing"/>
        <w:spacing w:line="276" w:lineRule="auto"/>
        <w:rPr>
          <w:rFonts w:ascii="Arial" w:hAnsi="Arial" w:cs="Arial"/>
        </w:rPr>
      </w:pPr>
      <w:r>
        <w:rPr>
          <w:rFonts w:ascii="Arial" w:hAnsi="Arial" w:cs="Arial"/>
        </w:rPr>
        <w:t>One of the issues</w:t>
      </w:r>
      <w:r w:rsidR="00FE7873">
        <w:rPr>
          <w:rFonts w:ascii="Arial" w:hAnsi="Arial" w:cs="Arial"/>
        </w:rPr>
        <w:t xml:space="preserve"> ORS was intended to address was the concern that resources were inequitably distributed across school settings (i.e. be</w:t>
      </w:r>
      <w:r>
        <w:rPr>
          <w:rFonts w:ascii="Arial" w:hAnsi="Arial" w:cs="Arial"/>
        </w:rPr>
        <w:t xml:space="preserve">tween “special” </w:t>
      </w:r>
      <w:r w:rsidR="00FE7873">
        <w:rPr>
          <w:rFonts w:ascii="Arial" w:hAnsi="Arial" w:cs="Arial"/>
        </w:rPr>
        <w:t xml:space="preserve">and </w:t>
      </w:r>
      <w:r>
        <w:rPr>
          <w:rFonts w:ascii="Arial" w:hAnsi="Arial" w:cs="Arial"/>
        </w:rPr>
        <w:t>“</w:t>
      </w:r>
      <w:r w:rsidR="00FE7873">
        <w:rPr>
          <w:rFonts w:ascii="Arial" w:hAnsi="Arial" w:cs="Arial"/>
        </w:rPr>
        <w:t>regular</w:t>
      </w:r>
      <w:r>
        <w:rPr>
          <w:rFonts w:ascii="Arial" w:hAnsi="Arial" w:cs="Arial"/>
        </w:rPr>
        <w:t>”</w:t>
      </w:r>
      <w:r w:rsidR="00FE7873">
        <w:rPr>
          <w:rFonts w:ascii="Arial" w:hAnsi="Arial" w:cs="Arial"/>
        </w:rPr>
        <w:t>) and this distorted the choice of provision.</w:t>
      </w:r>
      <w:r w:rsidR="00FE7873">
        <w:rPr>
          <w:rStyle w:val="FootnoteReference"/>
          <w:rFonts w:ascii="Arial" w:hAnsi="Arial" w:cs="Arial"/>
        </w:rPr>
        <w:footnoteReference w:id="17"/>
      </w:r>
      <w:r w:rsidR="00FE7873">
        <w:rPr>
          <w:rFonts w:ascii="Arial" w:hAnsi="Arial" w:cs="Arial"/>
        </w:rPr>
        <w:t xml:space="preserve"> </w:t>
      </w:r>
      <w:r w:rsidR="00531DF7">
        <w:rPr>
          <w:rFonts w:ascii="Arial" w:hAnsi="Arial" w:cs="Arial"/>
        </w:rPr>
        <w:t xml:space="preserve">ORS was intended </w:t>
      </w:r>
      <w:r w:rsidR="006F60F1">
        <w:rPr>
          <w:rFonts w:ascii="Arial" w:hAnsi="Arial" w:cs="Arial"/>
        </w:rPr>
        <w:t xml:space="preserve">to provide an equitable system of resourcing </w:t>
      </w:r>
      <w:r w:rsidR="003247D7">
        <w:rPr>
          <w:rFonts w:ascii="Arial" w:hAnsi="Arial" w:cs="Arial"/>
        </w:rPr>
        <w:t>across</w:t>
      </w:r>
      <w:r w:rsidR="00493361">
        <w:rPr>
          <w:rFonts w:ascii="Arial" w:hAnsi="Arial" w:cs="Arial"/>
        </w:rPr>
        <w:t xml:space="preserve"> </w:t>
      </w:r>
      <w:r w:rsidR="006F60F1">
        <w:rPr>
          <w:rFonts w:ascii="Arial" w:hAnsi="Arial" w:cs="Arial"/>
        </w:rPr>
        <w:t xml:space="preserve">different </w:t>
      </w:r>
      <w:r w:rsidR="00493361">
        <w:rPr>
          <w:rFonts w:ascii="Arial" w:hAnsi="Arial" w:cs="Arial"/>
        </w:rPr>
        <w:t xml:space="preserve">school </w:t>
      </w:r>
      <w:r w:rsidR="006F60F1">
        <w:rPr>
          <w:rFonts w:ascii="Arial" w:hAnsi="Arial" w:cs="Arial"/>
        </w:rPr>
        <w:t>settings</w:t>
      </w:r>
      <w:r w:rsidR="003247D7">
        <w:rPr>
          <w:rFonts w:ascii="Arial" w:hAnsi="Arial" w:cs="Arial"/>
        </w:rPr>
        <w:t xml:space="preserve"> and to ensure that students received similar levels of resourcing in different parts of the </w:t>
      </w:r>
      <w:r w:rsidR="001E4C2D">
        <w:rPr>
          <w:rFonts w:ascii="Arial" w:hAnsi="Arial" w:cs="Arial"/>
        </w:rPr>
        <w:t>country</w:t>
      </w:r>
      <w:r w:rsidR="00297276">
        <w:rPr>
          <w:rFonts w:ascii="Arial" w:hAnsi="Arial" w:cs="Arial"/>
        </w:rPr>
        <w:t xml:space="preserve">. However, </w:t>
      </w:r>
      <w:r w:rsidR="007732F8">
        <w:rPr>
          <w:rFonts w:ascii="Arial" w:hAnsi="Arial" w:cs="Arial"/>
        </w:rPr>
        <w:t>a</w:t>
      </w:r>
      <w:r w:rsidR="00493361">
        <w:rPr>
          <w:rFonts w:ascii="Arial" w:hAnsi="Arial" w:cs="Arial"/>
        </w:rPr>
        <w:t xml:space="preserve">s </w:t>
      </w:r>
      <w:r w:rsidR="00531DF7">
        <w:rPr>
          <w:rFonts w:ascii="Arial" w:hAnsi="Arial" w:cs="Arial"/>
        </w:rPr>
        <w:t>Treasury</w:t>
      </w:r>
      <w:r w:rsidR="00D1206B">
        <w:rPr>
          <w:rFonts w:ascii="Arial" w:hAnsi="Arial" w:cs="Arial"/>
        </w:rPr>
        <w:t xml:space="preserve"> noted in 1997</w:t>
      </w:r>
      <w:r w:rsidR="003247D7">
        <w:rPr>
          <w:rFonts w:ascii="Arial" w:hAnsi="Arial" w:cs="Arial"/>
        </w:rPr>
        <w:t>;</w:t>
      </w:r>
      <w:r w:rsidR="00493361">
        <w:rPr>
          <w:rFonts w:ascii="Arial" w:hAnsi="Arial" w:cs="Arial"/>
        </w:rPr>
        <w:t xml:space="preserve"> </w:t>
      </w:r>
    </w:p>
    <w:p w14:paraId="43E2705A" w14:textId="77777777" w:rsidR="00283D50" w:rsidRDefault="00283D50" w:rsidP="004A308A">
      <w:pPr>
        <w:pStyle w:val="NoSpacing"/>
        <w:spacing w:line="276" w:lineRule="auto"/>
        <w:rPr>
          <w:rFonts w:ascii="Arial" w:hAnsi="Arial" w:cs="Arial"/>
        </w:rPr>
      </w:pPr>
    </w:p>
    <w:p w14:paraId="60FCF5AC" w14:textId="77777777" w:rsidR="00E903DE" w:rsidRDefault="00493361" w:rsidP="004A308A">
      <w:pPr>
        <w:pStyle w:val="NoSpacing"/>
        <w:spacing w:line="276" w:lineRule="auto"/>
        <w:ind w:left="720"/>
        <w:rPr>
          <w:rFonts w:ascii="Arial" w:hAnsi="Arial" w:cs="Arial"/>
          <w:i/>
        </w:rPr>
      </w:pPr>
      <w:r w:rsidRPr="00B03D4E">
        <w:rPr>
          <w:rFonts w:ascii="Arial" w:hAnsi="Arial" w:cs="Arial"/>
          <w:i/>
        </w:rPr>
        <w:t>“An</w:t>
      </w:r>
      <w:r w:rsidR="00531DF7" w:rsidRPr="00B03D4E">
        <w:rPr>
          <w:rFonts w:ascii="Arial" w:hAnsi="Arial" w:cs="Arial"/>
          <w:i/>
        </w:rPr>
        <w:t xml:space="preserve"> </w:t>
      </w:r>
      <w:r w:rsidRPr="00B03D4E">
        <w:rPr>
          <w:rFonts w:ascii="Arial" w:hAnsi="Arial" w:cs="Arial"/>
          <w:i/>
        </w:rPr>
        <w:t xml:space="preserve">important unanswered question on </w:t>
      </w:r>
      <w:r w:rsidR="00B03D4E" w:rsidRPr="00B03D4E">
        <w:rPr>
          <w:rFonts w:ascii="Arial" w:hAnsi="Arial" w:cs="Arial"/>
          <w:i/>
        </w:rPr>
        <w:t>the ORS relates to determining the appropriate level of funding (including teaching resources) required to assist children with ongoing high and very high needs. This includes whether assistance in special schools and attached units is being delivered efficiently and whether delivering a similar level of assistance in a regular school would be more or less expensive</w:t>
      </w:r>
      <w:r w:rsidR="003247D7">
        <w:rPr>
          <w:rFonts w:ascii="Arial" w:hAnsi="Arial" w:cs="Arial"/>
          <w:i/>
        </w:rPr>
        <w:t xml:space="preserve">. This </w:t>
      </w:r>
      <w:r w:rsidR="003247D7">
        <w:rPr>
          <w:rFonts w:ascii="Arial" w:hAnsi="Arial" w:cs="Arial"/>
          <w:i/>
        </w:rPr>
        <w:lastRenderedPageBreak/>
        <w:t xml:space="preserve">will be the focus of the data </w:t>
      </w:r>
      <w:r w:rsidR="00283D50">
        <w:rPr>
          <w:rFonts w:ascii="Arial" w:hAnsi="Arial" w:cs="Arial"/>
          <w:i/>
        </w:rPr>
        <w:t xml:space="preserve">gathering and </w:t>
      </w:r>
      <w:r w:rsidR="003247D7">
        <w:rPr>
          <w:rFonts w:ascii="Arial" w:hAnsi="Arial" w:cs="Arial"/>
          <w:i/>
        </w:rPr>
        <w:t>analysis</w:t>
      </w:r>
      <w:r w:rsidR="00283D50">
        <w:rPr>
          <w:rFonts w:ascii="Arial" w:hAnsi="Arial" w:cs="Arial"/>
          <w:i/>
        </w:rPr>
        <w:t xml:space="preserve"> exercise over the next twelve months.</w:t>
      </w:r>
      <w:r w:rsidR="003247D7">
        <w:rPr>
          <w:rFonts w:ascii="Arial" w:hAnsi="Arial" w:cs="Arial"/>
          <w:i/>
        </w:rPr>
        <w:t xml:space="preserve"> </w:t>
      </w:r>
      <w:r w:rsidR="00B03D4E" w:rsidRPr="00B03D4E">
        <w:rPr>
          <w:rFonts w:ascii="Arial" w:hAnsi="Arial" w:cs="Arial"/>
          <w:i/>
        </w:rPr>
        <w:t>”</w:t>
      </w:r>
      <w:r w:rsidR="00283D50">
        <w:rPr>
          <w:rStyle w:val="FootnoteReference"/>
          <w:rFonts w:ascii="Arial" w:hAnsi="Arial" w:cs="Arial"/>
          <w:i/>
        </w:rPr>
        <w:footnoteReference w:id="18"/>
      </w:r>
      <w:r w:rsidR="00B03D4E" w:rsidRPr="00B03D4E">
        <w:rPr>
          <w:rFonts w:ascii="Arial" w:hAnsi="Arial" w:cs="Arial"/>
          <w:i/>
        </w:rPr>
        <w:t xml:space="preserve">   </w:t>
      </w:r>
    </w:p>
    <w:p w14:paraId="6369C48A" w14:textId="77777777" w:rsidR="00E82633" w:rsidRDefault="00E82633" w:rsidP="004A308A">
      <w:pPr>
        <w:pStyle w:val="NoSpacing"/>
        <w:spacing w:line="276" w:lineRule="auto"/>
        <w:rPr>
          <w:rFonts w:ascii="Arial" w:hAnsi="Arial" w:cs="Arial"/>
        </w:rPr>
      </w:pPr>
    </w:p>
    <w:p w14:paraId="6BA5C20A" w14:textId="77777777" w:rsidR="00E82633" w:rsidRPr="009F710D" w:rsidRDefault="009F710D" w:rsidP="004A308A">
      <w:pPr>
        <w:widowControl w:val="0"/>
        <w:autoSpaceDE w:val="0"/>
        <w:autoSpaceDN w:val="0"/>
        <w:adjustRightInd w:val="0"/>
        <w:spacing w:line="276" w:lineRule="auto"/>
        <w:rPr>
          <w:rFonts w:ascii="Arial" w:hAnsi="Arial" w:cs="Arial"/>
          <w:i/>
        </w:rPr>
      </w:pPr>
      <w:r>
        <w:rPr>
          <w:rFonts w:ascii="Arial" w:hAnsi="Arial" w:cs="Arial"/>
        </w:rPr>
        <w:t>As</w:t>
      </w:r>
      <w:r w:rsidR="00E82633">
        <w:rPr>
          <w:rFonts w:ascii="Arial" w:hAnsi="Arial" w:cs="Arial"/>
        </w:rPr>
        <w:t xml:space="preserve"> </w:t>
      </w:r>
      <w:r>
        <w:rPr>
          <w:rFonts w:ascii="Arial" w:hAnsi="Arial" w:cs="Arial"/>
        </w:rPr>
        <w:t>Wylie</w:t>
      </w:r>
      <w:r w:rsidR="007732F8">
        <w:rPr>
          <w:rFonts w:ascii="Arial" w:hAnsi="Arial" w:cs="Arial"/>
        </w:rPr>
        <w:t>’s 2000 review identified</w:t>
      </w:r>
      <w:r w:rsidR="000C3E62">
        <w:rPr>
          <w:rFonts w:ascii="Arial" w:hAnsi="Arial" w:cs="Arial"/>
        </w:rPr>
        <w:t>; “</w:t>
      </w:r>
      <w:r w:rsidRPr="009F710D">
        <w:rPr>
          <w:rFonts w:ascii="Arial" w:hAnsi="Arial" w:cs="Arial"/>
          <w:i/>
        </w:rPr>
        <w:t xml:space="preserve">Equitable resourcing for those verified in terms of dollars, does not translate into equitable amounts of actual support. Different settings and locations do have different costs. Inclusion in ordinary schools can often cost more than provision where a number of students with special education needs are in a single setting allowing economies of scale…” </w:t>
      </w:r>
      <w:r>
        <w:rPr>
          <w:rStyle w:val="FootnoteReference"/>
          <w:rFonts w:ascii="Arial" w:hAnsi="Arial" w:cs="Arial"/>
          <w:i/>
        </w:rPr>
        <w:footnoteReference w:id="19"/>
      </w:r>
      <w:r>
        <w:rPr>
          <w:rFonts w:ascii="Arial" w:hAnsi="Arial" w:cs="Arial"/>
          <w:i/>
        </w:rPr>
        <w:t xml:space="preserve"> </w:t>
      </w:r>
      <w:r w:rsidRPr="009F710D">
        <w:rPr>
          <w:rFonts w:ascii="Arial" w:hAnsi="Arial" w:cs="Arial"/>
        </w:rPr>
        <w:t>She noted that</w:t>
      </w:r>
      <w:r>
        <w:rPr>
          <w:rFonts w:ascii="Arial" w:hAnsi="Arial" w:cs="Arial"/>
          <w:i/>
        </w:rPr>
        <w:t xml:space="preserve"> </w:t>
      </w:r>
      <w:r w:rsidR="00E82633">
        <w:rPr>
          <w:rFonts w:ascii="Arial" w:hAnsi="Arial" w:cs="Arial"/>
        </w:rPr>
        <w:t>”</w:t>
      </w:r>
      <w:r w:rsidR="00E82633" w:rsidRPr="009F710D">
        <w:rPr>
          <w:rFonts w:ascii="Arial" w:hAnsi="Arial" w:cs="Arial"/>
          <w:i/>
        </w:rPr>
        <w:t>The support each student gets is not a fixed sum, as some parents believe, but is related to  the nature of students needs within the funder’s pool</w:t>
      </w:r>
      <w:r>
        <w:rPr>
          <w:rFonts w:ascii="Arial" w:hAnsi="Arial" w:cs="Arial"/>
          <w:i/>
        </w:rPr>
        <w:t xml:space="preserve"> and their costs…</w:t>
      </w:r>
      <w:r w:rsidR="00E82633" w:rsidRPr="009F710D">
        <w:rPr>
          <w:rFonts w:ascii="Arial" w:hAnsi="Arial" w:cs="Arial"/>
          <w:i/>
        </w:rPr>
        <w:t>the ORS fund holder model of allocating support based on the nature of students within the fund holders pool and their costs works best for special schools. The model does not work well for the 57% of ORS students in regular classrooms supported by the special education service which served a much larger number of schools over a wider area and cannot benefit from the same economies of scale and appear to have higher costs.</w:t>
      </w:r>
      <w:r>
        <w:rPr>
          <w:rFonts w:ascii="Arial" w:hAnsi="Arial" w:cs="Arial"/>
          <w:i/>
        </w:rPr>
        <w:t>”</w:t>
      </w:r>
      <w:r>
        <w:rPr>
          <w:rStyle w:val="FootnoteReference"/>
          <w:rFonts w:ascii="Arial" w:hAnsi="Arial" w:cs="Arial"/>
          <w:i/>
        </w:rPr>
        <w:footnoteReference w:id="20"/>
      </w:r>
    </w:p>
    <w:p w14:paraId="5111E6A7" w14:textId="77777777" w:rsidR="00542837" w:rsidRPr="00283D50" w:rsidRDefault="00542837" w:rsidP="004A308A">
      <w:pPr>
        <w:pStyle w:val="NoSpacing"/>
        <w:spacing w:line="276" w:lineRule="auto"/>
        <w:rPr>
          <w:rFonts w:ascii="Arial" w:hAnsi="Arial" w:cs="Arial"/>
        </w:rPr>
      </w:pPr>
    </w:p>
    <w:p w14:paraId="36CA7999" w14:textId="77777777" w:rsidR="00FB2C14" w:rsidRDefault="008C69F2" w:rsidP="004A308A">
      <w:pPr>
        <w:pStyle w:val="NoSpacing"/>
        <w:spacing w:line="276" w:lineRule="auto"/>
        <w:rPr>
          <w:rFonts w:ascii="Arial" w:hAnsi="Arial" w:cs="Arial"/>
        </w:rPr>
      </w:pPr>
      <w:r>
        <w:rPr>
          <w:rFonts w:ascii="Arial" w:hAnsi="Arial" w:cs="Arial"/>
        </w:rPr>
        <w:t>The</w:t>
      </w:r>
      <w:r w:rsidR="00750F89">
        <w:rPr>
          <w:rFonts w:ascii="Arial" w:hAnsi="Arial" w:cs="Arial"/>
        </w:rPr>
        <w:t xml:space="preserve"> </w:t>
      </w:r>
      <w:r>
        <w:rPr>
          <w:rFonts w:ascii="Arial" w:hAnsi="Arial" w:cs="Arial"/>
        </w:rPr>
        <w:t xml:space="preserve">inequitable distribution of resources across school settings </w:t>
      </w:r>
      <w:r w:rsidR="006B48A0">
        <w:rPr>
          <w:rFonts w:ascii="Arial" w:hAnsi="Arial" w:cs="Arial"/>
        </w:rPr>
        <w:t xml:space="preserve">remains a </w:t>
      </w:r>
      <w:r w:rsidR="00AE59B6">
        <w:rPr>
          <w:rFonts w:ascii="Arial" w:hAnsi="Arial" w:cs="Arial"/>
        </w:rPr>
        <w:t xml:space="preserve">key </w:t>
      </w:r>
      <w:r w:rsidR="006B48A0">
        <w:rPr>
          <w:rFonts w:ascii="Arial" w:hAnsi="Arial" w:cs="Arial"/>
        </w:rPr>
        <w:t>barrier</w:t>
      </w:r>
      <w:r>
        <w:rPr>
          <w:rFonts w:ascii="Arial" w:hAnsi="Arial" w:cs="Arial"/>
        </w:rPr>
        <w:t xml:space="preserve"> </w:t>
      </w:r>
      <w:r w:rsidR="0047189A">
        <w:rPr>
          <w:rFonts w:ascii="Arial" w:hAnsi="Arial" w:cs="Arial"/>
        </w:rPr>
        <w:t xml:space="preserve">for disabled </w:t>
      </w:r>
      <w:r w:rsidR="009A77F1">
        <w:rPr>
          <w:rFonts w:ascii="Arial" w:hAnsi="Arial" w:cs="Arial"/>
        </w:rPr>
        <w:t>student’s</w:t>
      </w:r>
      <w:r>
        <w:rPr>
          <w:rFonts w:ascii="Arial" w:hAnsi="Arial" w:cs="Arial"/>
        </w:rPr>
        <w:t xml:space="preserve"> </w:t>
      </w:r>
      <w:r w:rsidR="00FB2C14">
        <w:rPr>
          <w:rFonts w:ascii="Arial" w:hAnsi="Arial" w:cs="Arial"/>
        </w:rPr>
        <w:t xml:space="preserve">attendance, engagement and learning </w:t>
      </w:r>
      <w:r>
        <w:rPr>
          <w:rFonts w:ascii="Arial" w:hAnsi="Arial" w:cs="Arial"/>
        </w:rPr>
        <w:t xml:space="preserve">and </w:t>
      </w:r>
      <w:r w:rsidR="00FE7873">
        <w:rPr>
          <w:rFonts w:ascii="Arial" w:hAnsi="Arial" w:cs="Arial"/>
        </w:rPr>
        <w:t>provid</w:t>
      </w:r>
      <w:r w:rsidR="001A3B99">
        <w:rPr>
          <w:rFonts w:ascii="Arial" w:hAnsi="Arial" w:cs="Arial"/>
        </w:rPr>
        <w:t xml:space="preserve">es </w:t>
      </w:r>
      <w:r w:rsidR="00FB2C14">
        <w:rPr>
          <w:rFonts w:ascii="Arial" w:hAnsi="Arial" w:cs="Arial"/>
        </w:rPr>
        <w:t xml:space="preserve">major </w:t>
      </w:r>
      <w:r w:rsidR="001A3B99">
        <w:rPr>
          <w:rFonts w:ascii="Arial" w:hAnsi="Arial" w:cs="Arial"/>
        </w:rPr>
        <w:t>policy</w:t>
      </w:r>
      <w:r>
        <w:rPr>
          <w:rFonts w:ascii="Arial" w:hAnsi="Arial" w:cs="Arial"/>
        </w:rPr>
        <w:t xml:space="preserve"> disincentives to schools</w:t>
      </w:r>
      <w:r w:rsidR="004E21DC">
        <w:rPr>
          <w:rFonts w:ascii="Arial" w:hAnsi="Arial" w:cs="Arial"/>
        </w:rPr>
        <w:t xml:space="preserve"> to enrol disabled students</w:t>
      </w:r>
      <w:r w:rsidR="00AE59B6">
        <w:rPr>
          <w:rFonts w:ascii="Arial" w:hAnsi="Arial" w:cs="Arial"/>
        </w:rPr>
        <w:t>.</w:t>
      </w:r>
      <w:r w:rsidR="00750F89">
        <w:rPr>
          <w:rFonts w:ascii="Arial" w:hAnsi="Arial" w:cs="Arial"/>
        </w:rPr>
        <w:t xml:space="preserve"> </w:t>
      </w:r>
    </w:p>
    <w:p w14:paraId="10A7AFC3" w14:textId="77777777" w:rsidR="009D7E1C" w:rsidRDefault="009D7E1C" w:rsidP="004A308A">
      <w:pPr>
        <w:pStyle w:val="NoSpacing"/>
        <w:spacing w:line="276" w:lineRule="auto"/>
        <w:rPr>
          <w:rFonts w:ascii="Arial" w:hAnsi="Arial" w:cs="Arial"/>
        </w:rPr>
      </w:pPr>
    </w:p>
    <w:p w14:paraId="0C0E82C4" w14:textId="77777777" w:rsidR="00AF5C64" w:rsidRDefault="00AF5C64" w:rsidP="004A308A">
      <w:pPr>
        <w:pStyle w:val="NoSpacing"/>
        <w:numPr>
          <w:ilvl w:val="2"/>
          <w:numId w:val="26"/>
        </w:numPr>
        <w:spacing w:line="276" w:lineRule="auto"/>
        <w:rPr>
          <w:rFonts w:ascii="Arial" w:hAnsi="Arial" w:cs="Arial"/>
          <w:b/>
        </w:rPr>
      </w:pPr>
      <w:r>
        <w:rPr>
          <w:rFonts w:ascii="Arial" w:hAnsi="Arial" w:cs="Arial"/>
          <w:b/>
        </w:rPr>
        <w:t xml:space="preserve">Removing policy disincentives </w:t>
      </w:r>
    </w:p>
    <w:p w14:paraId="23BB5227" w14:textId="77777777" w:rsidR="00544A3A" w:rsidRPr="00EC0824" w:rsidRDefault="001A28D5" w:rsidP="004A308A">
      <w:pPr>
        <w:pStyle w:val="NoSpacing"/>
        <w:spacing w:line="276" w:lineRule="auto"/>
        <w:ind w:left="792"/>
        <w:rPr>
          <w:rFonts w:ascii="Arial" w:hAnsi="Arial" w:cs="Arial"/>
          <w:b/>
        </w:rPr>
      </w:pPr>
      <w:r>
        <w:rPr>
          <w:rFonts w:ascii="Arial" w:hAnsi="Arial" w:cs="Arial"/>
          <w:b/>
        </w:rPr>
        <w:t xml:space="preserve"> </w:t>
      </w:r>
    </w:p>
    <w:p w14:paraId="644B5771" w14:textId="77777777" w:rsidR="00912A96" w:rsidRPr="001A28D5" w:rsidRDefault="00FB2C14" w:rsidP="004A308A">
      <w:pPr>
        <w:pStyle w:val="NoSpacing"/>
        <w:spacing w:line="276" w:lineRule="auto"/>
        <w:rPr>
          <w:rFonts w:ascii="Arial" w:hAnsi="Arial" w:cs="Arial"/>
          <w:i/>
        </w:rPr>
      </w:pPr>
      <w:r>
        <w:rPr>
          <w:rFonts w:ascii="Arial" w:hAnsi="Arial" w:cs="Arial"/>
        </w:rPr>
        <w:t>T</w:t>
      </w:r>
      <w:r w:rsidR="00544A3A">
        <w:rPr>
          <w:rFonts w:ascii="Arial" w:hAnsi="Arial" w:cs="Arial"/>
        </w:rPr>
        <w:t xml:space="preserve">he </w:t>
      </w:r>
      <w:r w:rsidR="00544A3A" w:rsidRPr="00813044">
        <w:rPr>
          <w:rFonts w:ascii="Arial" w:hAnsi="Arial" w:cs="Arial"/>
        </w:rPr>
        <w:t>New Zealand Institute of Economic Research</w:t>
      </w:r>
      <w:r w:rsidR="00544A3A">
        <w:rPr>
          <w:rFonts w:ascii="Arial" w:hAnsi="Arial" w:cs="Arial"/>
        </w:rPr>
        <w:t xml:space="preserve"> review</w:t>
      </w:r>
      <w:r>
        <w:rPr>
          <w:rFonts w:ascii="Arial" w:hAnsi="Arial" w:cs="Arial"/>
        </w:rPr>
        <w:t>ed</w:t>
      </w:r>
      <w:r w:rsidR="009C5B0C">
        <w:rPr>
          <w:rFonts w:ascii="Arial" w:hAnsi="Arial" w:cs="Arial"/>
        </w:rPr>
        <w:t xml:space="preserve"> </w:t>
      </w:r>
      <w:r w:rsidR="00544A3A">
        <w:rPr>
          <w:rFonts w:ascii="Arial" w:hAnsi="Arial" w:cs="Arial"/>
        </w:rPr>
        <w:t xml:space="preserve">the </w:t>
      </w:r>
      <w:r w:rsidR="00912A96" w:rsidRPr="00813044">
        <w:rPr>
          <w:rFonts w:ascii="Arial" w:hAnsi="Arial" w:cs="Arial"/>
        </w:rPr>
        <w:t>Special</w:t>
      </w:r>
      <w:r w:rsidR="00912A96">
        <w:rPr>
          <w:rFonts w:ascii="Arial" w:hAnsi="Arial" w:cs="Arial"/>
        </w:rPr>
        <w:t xml:space="preserve"> Education Resourcing Framework</w:t>
      </w:r>
      <w:r w:rsidR="00EC0824">
        <w:rPr>
          <w:rStyle w:val="FootnoteReference"/>
          <w:rFonts w:ascii="Arial" w:hAnsi="Arial" w:cs="Arial"/>
        </w:rPr>
        <w:footnoteReference w:id="21"/>
      </w:r>
      <w:r w:rsidR="001A28D5">
        <w:rPr>
          <w:rFonts w:ascii="Arial" w:hAnsi="Arial" w:cs="Arial"/>
        </w:rPr>
        <w:t xml:space="preserve"> </w:t>
      </w:r>
      <w:r>
        <w:rPr>
          <w:rFonts w:ascii="Arial" w:hAnsi="Arial" w:cs="Arial"/>
        </w:rPr>
        <w:t xml:space="preserve">in 2009 and </w:t>
      </w:r>
      <w:r w:rsidR="00044886">
        <w:rPr>
          <w:rFonts w:ascii="Arial" w:hAnsi="Arial" w:cs="Arial"/>
        </w:rPr>
        <w:t xml:space="preserve">noted </w:t>
      </w:r>
      <w:r w:rsidR="00C92D96">
        <w:rPr>
          <w:rFonts w:ascii="Arial" w:hAnsi="Arial" w:cs="Arial"/>
        </w:rPr>
        <w:t>that “</w:t>
      </w:r>
      <w:r w:rsidR="001A28D5" w:rsidRPr="00300FA1">
        <w:rPr>
          <w:rFonts w:ascii="Arial" w:hAnsi="Arial" w:cs="Arial"/>
          <w:i/>
        </w:rPr>
        <w:t>Reso</w:t>
      </w:r>
      <w:r w:rsidR="001A28D5">
        <w:rPr>
          <w:rFonts w:ascii="Arial" w:hAnsi="Arial" w:cs="Arial"/>
          <w:i/>
        </w:rPr>
        <w:t>urcing frameworks can support or</w:t>
      </w:r>
      <w:r w:rsidR="001A28D5" w:rsidRPr="00300FA1">
        <w:rPr>
          <w:rFonts w:ascii="Arial" w:hAnsi="Arial" w:cs="Arial"/>
          <w:i/>
        </w:rPr>
        <w:t xml:space="preserve"> work against policy objectives.”</w:t>
      </w:r>
      <w:r w:rsidR="00044886">
        <w:rPr>
          <w:rFonts w:ascii="Arial" w:hAnsi="Arial" w:cs="Arial"/>
          <w:i/>
        </w:rPr>
        <w:t xml:space="preserve"> </w:t>
      </w:r>
      <w:r w:rsidR="00A57085">
        <w:rPr>
          <w:rFonts w:ascii="Arial" w:hAnsi="Arial" w:cs="Arial"/>
        </w:rPr>
        <w:t xml:space="preserve">Different funding models were found to </w:t>
      </w:r>
      <w:r w:rsidR="00912A96">
        <w:rPr>
          <w:rFonts w:ascii="Arial" w:hAnsi="Arial" w:cs="Arial"/>
        </w:rPr>
        <w:t xml:space="preserve">have different incentives, </w:t>
      </w:r>
      <w:r w:rsidR="00A57085">
        <w:rPr>
          <w:rFonts w:ascii="Arial" w:hAnsi="Arial" w:cs="Arial"/>
        </w:rPr>
        <w:t>for example funding based on needs p</w:t>
      </w:r>
      <w:r w:rsidR="00D1206B">
        <w:rPr>
          <w:rFonts w:ascii="Arial" w:hAnsi="Arial" w:cs="Arial"/>
        </w:rPr>
        <w:t xml:space="preserve">romotes identification of need and </w:t>
      </w:r>
      <w:r w:rsidR="00A57085">
        <w:rPr>
          <w:rFonts w:ascii="Arial" w:hAnsi="Arial" w:cs="Arial"/>
        </w:rPr>
        <w:t>possible over-identification of need</w:t>
      </w:r>
      <w:r w:rsidR="00D1206B">
        <w:rPr>
          <w:rFonts w:ascii="Arial" w:hAnsi="Arial" w:cs="Arial"/>
        </w:rPr>
        <w:t>. F</w:t>
      </w:r>
      <w:r w:rsidR="00A57085">
        <w:rPr>
          <w:rFonts w:ascii="Arial" w:hAnsi="Arial" w:cs="Arial"/>
        </w:rPr>
        <w:t>unding based on outputs to promote results can lead to strategic behaviour to embellish results and thus funding</w:t>
      </w:r>
      <w:r w:rsidR="00912A96">
        <w:rPr>
          <w:rFonts w:ascii="Arial" w:hAnsi="Arial" w:cs="Arial"/>
        </w:rPr>
        <w:t xml:space="preserve">. In other words, </w:t>
      </w:r>
      <w:r w:rsidR="00A57085">
        <w:rPr>
          <w:rFonts w:ascii="Arial" w:hAnsi="Arial" w:cs="Arial"/>
        </w:rPr>
        <w:t xml:space="preserve">funding approaches can help or hinder policy objectives. The report found </w:t>
      </w:r>
      <w:r w:rsidR="000C3E62">
        <w:rPr>
          <w:rFonts w:ascii="Arial" w:hAnsi="Arial" w:cs="Arial"/>
        </w:rPr>
        <w:t>that depending</w:t>
      </w:r>
      <w:r w:rsidR="00300FA1">
        <w:rPr>
          <w:rFonts w:ascii="Arial" w:hAnsi="Arial" w:cs="Arial"/>
        </w:rPr>
        <w:t xml:space="preserve"> on the incentives</w:t>
      </w:r>
      <w:r w:rsidR="00A57085">
        <w:rPr>
          <w:rFonts w:ascii="Arial" w:hAnsi="Arial" w:cs="Arial"/>
        </w:rPr>
        <w:t xml:space="preserve"> of various models</w:t>
      </w:r>
      <w:r w:rsidR="00912A96">
        <w:rPr>
          <w:rFonts w:ascii="Arial" w:hAnsi="Arial" w:cs="Arial"/>
        </w:rPr>
        <w:t>,</w:t>
      </w:r>
      <w:r w:rsidR="00A57085">
        <w:rPr>
          <w:rFonts w:ascii="Arial" w:hAnsi="Arial" w:cs="Arial"/>
        </w:rPr>
        <w:t xml:space="preserve"> providers (</w:t>
      </w:r>
      <w:r w:rsidR="00B020E2">
        <w:rPr>
          <w:rFonts w:ascii="Arial" w:hAnsi="Arial" w:cs="Arial"/>
        </w:rPr>
        <w:t>schools</w:t>
      </w:r>
      <w:r w:rsidR="00A57085">
        <w:rPr>
          <w:rFonts w:ascii="Arial" w:hAnsi="Arial" w:cs="Arial"/>
        </w:rPr>
        <w:t>)</w:t>
      </w:r>
      <w:r w:rsidR="00BC2ADC">
        <w:rPr>
          <w:rFonts w:ascii="Arial" w:hAnsi="Arial" w:cs="Arial"/>
        </w:rPr>
        <w:t xml:space="preserve"> might actively or passively discourage students with special education needs that would cost the </w:t>
      </w:r>
      <w:r w:rsidR="00895A45">
        <w:rPr>
          <w:rFonts w:ascii="Arial" w:hAnsi="Arial" w:cs="Arial"/>
        </w:rPr>
        <w:t xml:space="preserve">school more than it was resourced for, even if a per capital payment is calculated on the understanding </w:t>
      </w:r>
      <w:r w:rsidR="00A57085">
        <w:rPr>
          <w:rFonts w:ascii="Arial" w:hAnsi="Arial" w:cs="Arial"/>
        </w:rPr>
        <w:t xml:space="preserve">that there will be </w:t>
      </w:r>
      <w:r w:rsidR="00912A96">
        <w:rPr>
          <w:rFonts w:ascii="Arial" w:hAnsi="Arial" w:cs="Arial"/>
        </w:rPr>
        <w:t xml:space="preserve">unders and overs, </w:t>
      </w:r>
      <w:r w:rsidR="001A3B99">
        <w:rPr>
          <w:rFonts w:ascii="Arial" w:hAnsi="Arial" w:cs="Arial"/>
        </w:rPr>
        <w:t xml:space="preserve">or </w:t>
      </w:r>
      <w:r w:rsidR="00912A96">
        <w:rPr>
          <w:rFonts w:ascii="Arial" w:hAnsi="Arial" w:cs="Arial"/>
        </w:rPr>
        <w:t>over provide and “gold-plate”</w:t>
      </w:r>
      <w:r w:rsidR="000C3E62">
        <w:rPr>
          <w:rFonts w:ascii="Arial" w:hAnsi="Arial" w:cs="Arial"/>
        </w:rPr>
        <w:t xml:space="preserve">, </w:t>
      </w:r>
      <w:r w:rsidR="001A3B99">
        <w:rPr>
          <w:rFonts w:ascii="Arial" w:hAnsi="Arial" w:cs="Arial"/>
        </w:rPr>
        <w:t xml:space="preserve">or </w:t>
      </w:r>
      <w:r w:rsidR="000C3E62">
        <w:rPr>
          <w:rFonts w:ascii="Arial" w:hAnsi="Arial" w:cs="Arial"/>
        </w:rPr>
        <w:t>under</w:t>
      </w:r>
      <w:r w:rsidR="00912A96">
        <w:rPr>
          <w:rFonts w:ascii="Arial" w:hAnsi="Arial" w:cs="Arial"/>
        </w:rPr>
        <w:t xml:space="preserve"> provide and</w:t>
      </w:r>
      <w:r w:rsidR="00A57085">
        <w:rPr>
          <w:rFonts w:ascii="Arial" w:hAnsi="Arial" w:cs="Arial"/>
        </w:rPr>
        <w:t xml:space="preserve"> </w:t>
      </w:r>
      <w:r w:rsidR="00912A96">
        <w:rPr>
          <w:rFonts w:ascii="Arial" w:hAnsi="Arial" w:cs="Arial"/>
        </w:rPr>
        <w:t>cut corners</w:t>
      </w:r>
      <w:r w:rsidR="009C5B0C">
        <w:rPr>
          <w:rFonts w:ascii="Arial" w:hAnsi="Arial" w:cs="Arial"/>
        </w:rPr>
        <w:t xml:space="preserve"> or</w:t>
      </w:r>
      <w:r w:rsidR="000C3E62">
        <w:rPr>
          <w:rFonts w:ascii="Arial" w:hAnsi="Arial" w:cs="Arial"/>
        </w:rPr>
        <w:t xml:space="preserve"> manipulate</w:t>
      </w:r>
      <w:r w:rsidR="009C5B0C">
        <w:rPr>
          <w:rFonts w:ascii="Arial" w:hAnsi="Arial" w:cs="Arial"/>
        </w:rPr>
        <w:t xml:space="preserve"> classification</w:t>
      </w:r>
      <w:r w:rsidR="00D1206B">
        <w:rPr>
          <w:rFonts w:ascii="Arial" w:hAnsi="Arial" w:cs="Arial"/>
        </w:rPr>
        <w:t>s</w:t>
      </w:r>
      <w:r w:rsidR="009C5B0C">
        <w:rPr>
          <w:rFonts w:ascii="Arial" w:hAnsi="Arial" w:cs="Arial"/>
        </w:rPr>
        <w:t>.</w:t>
      </w:r>
    </w:p>
    <w:p w14:paraId="39666983" w14:textId="77777777" w:rsidR="00912A96" w:rsidRDefault="00912A96" w:rsidP="004A308A">
      <w:pPr>
        <w:pStyle w:val="NoSpacing"/>
        <w:spacing w:line="276" w:lineRule="auto"/>
        <w:rPr>
          <w:rFonts w:ascii="Arial" w:hAnsi="Arial" w:cs="Arial"/>
        </w:rPr>
      </w:pPr>
    </w:p>
    <w:p w14:paraId="28EA89CD" w14:textId="77777777" w:rsidR="00A57085" w:rsidRDefault="00A57085" w:rsidP="004A308A">
      <w:pPr>
        <w:pStyle w:val="NoSpacing"/>
        <w:spacing w:line="276" w:lineRule="auto"/>
        <w:rPr>
          <w:rFonts w:ascii="Arial" w:hAnsi="Arial" w:cs="Arial"/>
        </w:rPr>
      </w:pPr>
      <w:r>
        <w:rPr>
          <w:rFonts w:ascii="Arial" w:hAnsi="Arial" w:cs="Arial"/>
        </w:rPr>
        <w:t>The review identified known risks associated with various funding systems, risks</w:t>
      </w:r>
      <w:r w:rsidR="001A3B99">
        <w:rPr>
          <w:rFonts w:ascii="Arial" w:hAnsi="Arial" w:cs="Arial"/>
        </w:rPr>
        <w:t xml:space="preserve"> they </w:t>
      </w:r>
      <w:r w:rsidR="00C92D96">
        <w:rPr>
          <w:rFonts w:ascii="Arial" w:hAnsi="Arial" w:cs="Arial"/>
        </w:rPr>
        <w:t>noted that</w:t>
      </w:r>
      <w:r>
        <w:rPr>
          <w:rFonts w:ascii="Arial" w:hAnsi="Arial" w:cs="Arial"/>
        </w:rPr>
        <w:t xml:space="preserve"> need to be carefully managed from a schools and systems perspective.</w:t>
      </w:r>
      <w:r w:rsidR="009C5B0C">
        <w:rPr>
          <w:rFonts w:ascii="Arial" w:hAnsi="Arial" w:cs="Arial"/>
        </w:rPr>
        <w:t xml:space="preserve"> T</w:t>
      </w:r>
      <w:r w:rsidR="00912A96">
        <w:rPr>
          <w:rFonts w:ascii="Arial" w:hAnsi="Arial" w:cs="Arial"/>
        </w:rPr>
        <w:t xml:space="preserve">here </w:t>
      </w:r>
      <w:r w:rsidR="00D1206B">
        <w:rPr>
          <w:rFonts w:ascii="Arial" w:hAnsi="Arial" w:cs="Arial"/>
        </w:rPr>
        <w:t xml:space="preserve">is </w:t>
      </w:r>
      <w:r w:rsidR="00912A96">
        <w:rPr>
          <w:rFonts w:ascii="Arial" w:hAnsi="Arial" w:cs="Arial"/>
        </w:rPr>
        <w:t>ample evidence to suggest that these risks are not well-managed within the New Zealand education system. For example, students with high support needs are discouraged from enrolment, and/or under-provide</w:t>
      </w:r>
      <w:r w:rsidR="006B48A0">
        <w:rPr>
          <w:rFonts w:ascii="Arial" w:hAnsi="Arial" w:cs="Arial"/>
        </w:rPr>
        <w:t>d for by being sent home early.</w:t>
      </w:r>
      <w:r w:rsidR="008C69F2">
        <w:rPr>
          <w:rFonts w:ascii="Arial" w:hAnsi="Arial" w:cs="Arial"/>
        </w:rPr>
        <w:t xml:space="preserve"> </w:t>
      </w:r>
      <w:r>
        <w:rPr>
          <w:rFonts w:ascii="Arial" w:hAnsi="Arial" w:cs="Arial"/>
        </w:rPr>
        <w:t xml:space="preserve">The report notes that key aspects of the SE2000 policy framework appear to work against important policy objectives including; </w:t>
      </w:r>
      <w:r w:rsidRPr="00300FA1">
        <w:rPr>
          <w:rFonts w:ascii="Arial" w:hAnsi="Arial" w:cs="Arial"/>
          <w:i/>
        </w:rPr>
        <w:t>improved opportunities and outcomes for students with special education needs, the right to attend local schools and horizontal equity in resourcing.”</w:t>
      </w:r>
      <w:r>
        <w:rPr>
          <w:rFonts w:ascii="Arial" w:hAnsi="Arial" w:cs="Arial"/>
        </w:rPr>
        <w:t xml:space="preserve"> </w:t>
      </w:r>
      <w:r w:rsidR="00912A96">
        <w:rPr>
          <w:rFonts w:ascii="Arial" w:hAnsi="Arial" w:cs="Arial"/>
        </w:rPr>
        <w:t xml:space="preserve"> </w:t>
      </w:r>
    </w:p>
    <w:p w14:paraId="48B554B0" w14:textId="77777777" w:rsidR="00657647" w:rsidRDefault="00657647" w:rsidP="004A308A">
      <w:pPr>
        <w:spacing w:line="276" w:lineRule="auto"/>
        <w:rPr>
          <w:rFonts w:ascii="Arial" w:eastAsiaTheme="minorHAnsi" w:hAnsi="Arial" w:cs="Arial"/>
        </w:rPr>
      </w:pPr>
    </w:p>
    <w:p w14:paraId="6F7ECE42" w14:textId="77777777" w:rsidR="00657647" w:rsidRDefault="00C37EB0" w:rsidP="004A308A">
      <w:pPr>
        <w:spacing w:line="276" w:lineRule="auto"/>
        <w:rPr>
          <w:rFonts w:ascii="Arial" w:eastAsiaTheme="minorHAnsi" w:hAnsi="Arial" w:cs="Arial"/>
        </w:rPr>
      </w:pPr>
      <w:r>
        <w:rPr>
          <w:rFonts w:ascii="Arial" w:eastAsiaTheme="minorHAnsi" w:hAnsi="Arial" w:cs="Arial"/>
        </w:rPr>
        <w:t xml:space="preserve">The current resourcing policy continues to work against the </w:t>
      </w:r>
      <w:r w:rsidRPr="00813044">
        <w:rPr>
          <w:rFonts w:ascii="Arial" w:eastAsiaTheme="minorHAnsi" w:hAnsi="Arial" w:cs="Arial"/>
        </w:rPr>
        <w:t>Government</w:t>
      </w:r>
      <w:r>
        <w:rPr>
          <w:rFonts w:ascii="Arial" w:eastAsiaTheme="minorHAnsi" w:hAnsi="Arial" w:cs="Arial"/>
        </w:rPr>
        <w:t>’s objectives</w:t>
      </w:r>
      <w:r w:rsidRPr="00813044">
        <w:rPr>
          <w:rFonts w:ascii="Arial" w:eastAsiaTheme="minorHAnsi" w:hAnsi="Arial" w:cs="Arial"/>
        </w:rPr>
        <w:t xml:space="preserve"> </w:t>
      </w:r>
      <w:r>
        <w:rPr>
          <w:rFonts w:ascii="Arial" w:eastAsiaTheme="minorHAnsi" w:hAnsi="Arial" w:cs="Arial"/>
        </w:rPr>
        <w:t xml:space="preserve">for our education system. </w:t>
      </w:r>
      <w:r w:rsidR="009242E8" w:rsidRPr="00813044">
        <w:rPr>
          <w:rFonts w:ascii="Arial" w:eastAsiaTheme="minorHAnsi" w:hAnsi="Arial" w:cs="Arial"/>
        </w:rPr>
        <w:t>The</w:t>
      </w:r>
      <w:r w:rsidR="00FF2530" w:rsidRPr="00813044">
        <w:rPr>
          <w:rFonts w:ascii="Arial" w:eastAsiaTheme="minorHAnsi" w:hAnsi="Arial" w:cs="Arial"/>
        </w:rPr>
        <w:t xml:space="preserve"> Government’s stated aim </w:t>
      </w:r>
      <w:r w:rsidR="001E6B6A">
        <w:rPr>
          <w:rFonts w:ascii="Arial" w:eastAsiaTheme="minorHAnsi" w:hAnsi="Arial" w:cs="Arial"/>
        </w:rPr>
        <w:t xml:space="preserve">of SE2000 </w:t>
      </w:r>
      <w:r w:rsidR="00FF2530" w:rsidRPr="00813044">
        <w:rPr>
          <w:rFonts w:ascii="Arial" w:eastAsiaTheme="minorHAnsi" w:hAnsi="Arial" w:cs="Arial"/>
        </w:rPr>
        <w:t>was “</w:t>
      </w:r>
      <w:r w:rsidR="00FF2530" w:rsidRPr="00067411">
        <w:rPr>
          <w:rFonts w:ascii="Arial" w:eastAsiaTheme="minorHAnsi" w:hAnsi="Arial" w:cs="Arial"/>
          <w:i/>
        </w:rPr>
        <w:t>to achieve, over the next decade, a world class inclusive education system that provided learning opportunities of equal quality to all students.</w:t>
      </w:r>
      <w:r w:rsidR="00FF2530" w:rsidRPr="00813044">
        <w:rPr>
          <w:rFonts w:ascii="Arial" w:eastAsiaTheme="minorHAnsi" w:hAnsi="Arial" w:cs="Arial"/>
        </w:rPr>
        <w:t>”</w:t>
      </w:r>
      <w:r w:rsidR="00067411">
        <w:rPr>
          <w:rStyle w:val="FootnoteReference"/>
          <w:rFonts w:ascii="Arial" w:eastAsiaTheme="minorHAnsi" w:hAnsi="Arial" w:cs="Arial"/>
        </w:rPr>
        <w:footnoteReference w:id="22"/>
      </w:r>
      <w:r w:rsidR="00FF2530" w:rsidRPr="00813044">
        <w:rPr>
          <w:rFonts w:ascii="Arial" w:eastAsiaTheme="minorHAnsi" w:hAnsi="Arial" w:cs="Arial"/>
        </w:rPr>
        <w:t xml:space="preserve"> World class inclusive public education remains a key government priority set out in </w:t>
      </w:r>
      <w:r w:rsidR="00D74F2E" w:rsidRPr="00813044">
        <w:rPr>
          <w:rFonts w:ascii="Arial" w:eastAsiaTheme="minorHAnsi" w:hAnsi="Arial" w:cs="Arial"/>
        </w:rPr>
        <w:t>o</w:t>
      </w:r>
      <w:r w:rsidR="00FF2530" w:rsidRPr="00813044">
        <w:rPr>
          <w:rFonts w:ascii="Arial" w:eastAsiaTheme="minorHAnsi" w:hAnsi="Arial" w:cs="Arial"/>
        </w:rPr>
        <w:t xml:space="preserve">bject 5 of </w:t>
      </w:r>
      <w:r w:rsidR="009242E8" w:rsidRPr="00813044">
        <w:rPr>
          <w:rFonts w:ascii="Arial" w:eastAsiaTheme="minorHAnsi" w:hAnsi="Arial" w:cs="Arial"/>
        </w:rPr>
        <w:t>the Statement</w:t>
      </w:r>
      <w:r w:rsidR="00FF2530" w:rsidRPr="00813044">
        <w:rPr>
          <w:rFonts w:ascii="Arial" w:eastAsiaTheme="minorHAnsi" w:hAnsi="Arial" w:cs="Arial"/>
        </w:rPr>
        <w:t xml:space="preserve"> of National Education and Learning</w:t>
      </w:r>
      <w:r w:rsidR="009D7E1C">
        <w:rPr>
          <w:rFonts w:ascii="Arial" w:eastAsiaTheme="minorHAnsi" w:hAnsi="Arial" w:cs="Arial"/>
        </w:rPr>
        <w:t xml:space="preserve"> </w:t>
      </w:r>
      <w:r w:rsidR="00FF2530" w:rsidRPr="00813044">
        <w:rPr>
          <w:rFonts w:ascii="Arial" w:eastAsiaTheme="minorHAnsi" w:hAnsi="Arial" w:cs="Arial"/>
        </w:rPr>
        <w:t>Priorities (NELP).</w:t>
      </w:r>
      <w:r w:rsidR="00067411">
        <w:rPr>
          <w:rStyle w:val="FootnoteReference"/>
          <w:rFonts w:ascii="Arial" w:eastAsiaTheme="minorHAnsi" w:hAnsi="Arial" w:cs="Arial"/>
        </w:rPr>
        <w:footnoteReference w:id="23"/>
      </w:r>
      <w:r w:rsidR="00FF2530" w:rsidRPr="00813044">
        <w:rPr>
          <w:rFonts w:ascii="Arial" w:eastAsiaTheme="minorHAnsi" w:hAnsi="Arial" w:cs="Arial"/>
        </w:rPr>
        <w:t xml:space="preserve">  The NELP’s direct government and education sector activities towards the actions that will make the biggest difference, and ensuring that the education system is strengthened to deliver successful outcomes for all learners/ākonga.</w:t>
      </w:r>
    </w:p>
    <w:p w14:paraId="6EBBB083" w14:textId="77777777" w:rsidR="00044886" w:rsidRDefault="00044886" w:rsidP="004A308A">
      <w:pPr>
        <w:spacing w:line="276" w:lineRule="auto"/>
        <w:rPr>
          <w:rFonts w:ascii="Arial" w:eastAsiaTheme="minorHAnsi" w:hAnsi="Arial" w:cs="Arial"/>
        </w:rPr>
      </w:pPr>
    </w:p>
    <w:p w14:paraId="316F7938" w14:textId="77777777" w:rsidR="00044886" w:rsidRDefault="00044886" w:rsidP="004A308A">
      <w:pPr>
        <w:spacing w:line="276" w:lineRule="auto"/>
        <w:rPr>
          <w:rFonts w:ascii="Arial" w:eastAsiaTheme="minorHAnsi" w:hAnsi="Arial" w:cs="Arial"/>
          <w:b/>
        </w:rPr>
      </w:pPr>
      <w:r w:rsidRPr="00044886">
        <w:rPr>
          <w:rFonts w:ascii="Arial" w:eastAsiaTheme="minorHAnsi" w:hAnsi="Arial" w:cs="Arial"/>
          <w:b/>
        </w:rPr>
        <w:t>Recommendations:</w:t>
      </w:r>
    </w:p>
    <w:p w14:paraId="1C8A14EA" w14:textId="77777777" w:rsidR="00C92D96" w:rsidRPr="00C92D96" w:rsidRDefault="00C92D96" w:rsidP="004A308A">
      <w:pPr>
        <w:pStyle w:val="NoSpacing"/>
        <w:numPr>
          <w:ilvl w:val="0"/>
          <w:numId w:val="37"/>
        </w:numPr>
        <w:spacing w:line="276" w:lineRule="auto"/>
        <w:rPr>
          <w:rFonts w:ascii="Arial" w:hAnsi="Arial"/>
          <w:iCs/>
        </w:rPr>
      </w:pPr>
      <w:r>
        <w:rPr>
          <w:rFonts w:ascii="Arial" w:hAnsi="Arial"/>
          <w:iCs/>
        </w:rPr>
        <w:t>Address key barriers to attendance and engagement, including by;</w:t>
      </w:r>
    </w:p>
    <w:p w14:paraId="785117FE" w14:textId="77777777" w:rsidR="00C92D96" w:rsidRDefault="00C92D96" w:rsidP="004A308A">
      <w:pPr>
        <w:pStyle w:val="NoSpacing"/>
        <w:spacing w:line="276" w:lineRule="auto"/>
        <w:ind w:left="780"/>
        <w:rPr>
          <w:rFonts w:ascii="Arial" w:hAnsi="Arial"/>
          <w:iCs/>
        </w:rPr>
      </w:pPr>
    </w:p>
    <w:p w14:paraId="5A1253F2" w14:textId="77777777" w:rsidR="00200EFF" w:rsidRDefault="00200EFF" w:rsidP="004A308A">
      <w:pPr>
        <w:pStyle w:val="NoSpacing"/>
        <w:numPr>
          <w:ilvl w:val="1"/>
          <w:numId w:val="36"/>
        </w:numPr>
        <w:spacing w:line="276" w:lineRule="auto"/>
        <w:rPr>
          <w:rFonts w:ascii="Arial" w:hAnsi="Arial"/>
          <w:iCs/>
        </w:rPr>
      </w:pPr>
      <w:r>
        <w:rPr>
          <w:rFonts w:ascii="Arial" w:hAnsi="Arial"/>
          <w:iCs/>
        </w:rPr>
        <w:t xml:space="preserve">Overhauling the policy and resourcing framework so that all children and young people get what they need to be learning and developing </w:t>
      </w:r>
    </w:p>
    <w:p w14:paraId="0C2B61AE" w14:textId="77777777" w:rsidR="00200EFF" w:rsidRDefault="00200EFF" w:rsidP="004A308A">
      <w:pPr>
        <w:pStyle w:val="NoSpacing"/>
        <w:spacing w:line="276" w:lineRule="auto"/>
        <w:rPr>
          <w:rFonts w:ascii="Arial" w:hAnsi="Arial"/>
          <w:iCs/>
        </w:rPr>
      </w:pPr>
    </w:p>
    <w:p w14:paraId="774EFFDD" w14:textId="77777777" w:rsidR="00200EFF" w:rsidRDefault="00200EFF" w:rsidP="004A308A">
      <w:pPr>
        <w:pStyle w:val="NoSpacing"/>
        <w:numPr>
          <w:ilvl w:val="1"/>
          <w:numId w:val="36"/>
        </w:numPr>
        <w:spacing w:line="276" w:lineRule="auto"/>
        <w:rPr>
          <w:rFonts w:ascii="Arial" w:hAnsi="Arial"/>
          <w:iCs/>
        </w:rPr>
      </w:pPr>
      <w:r>
        <w:rPr>
          <w:rFonts w:ascii="Arial" w:hAnsi="Arial"/>
          <w:iCs/>
        </w:rPr>
        <w:t>Ensure that the overhaul of the policy and resourcing framework is based on robust prevalence data and actual costings of learning support requirements.</w:t>
      </w:r>
    </w:p>
    <w:p w14:paraId="2CBAAF35" w14:textId="77777777" w:rsidR="00044886" w:rsidRDefault="00044886" w:rsidP="004A308A">
      <w:pPr>
        <w:spacing w:line="276" w:lineRule="auto"/>
        <w:rPr>
          <w:rFonts w:ascii="Arial" w:eastAsiaTheme="minorHAnsi" w:hAnsi="Arial" w:cs="Arial"/>
          <w:b/>
        </w:rPr>
      </w:pPr>
    </w:p>
    <w:p w14:paraId="10E049B7" w14:textId="77777777" w:rsidR="00044886" w:rsidRPr="00200EFF" w:rsidRDefault="00200EFF" w:rsidP="004A308A">
      <w:pPr>
        <w:pStyle w:val="NoSpacing"/>
        <w:numPr>
          <w:ilvl w:val="1"/>
          <w:numId w:val="36"/>
        </w:numPr>
        <w:spacing w:line="276" w:lineRule="auto"/>
        <w:rPr>
          <w:rFonts w:ascii="Arial" w:hAnsi="Arial" w:cs="Arial"/>
          <w:iCs/>
        </w:rPr>
      </w:pPr>
      <w:r>
        <w:rPr>
          <w:rFonts w:ascii="Arial" w:hAnsi="Arial"/>
          <w:iCs/>
        </w:rPr>
        <w:t>Remove the policy disincentives for schools enrolling disabled students.</w:t>
      </w:r>
    </w:p>
    <w:p w14:paraId="0778B392" w14:textId="77777777" w:rsidR="00CF3E3B" w:rsidRPr="006B186E" w:rsidRDefault="00657647" w:rsidP="004A308A">
      <w:pPr>
        <w:pStyle w:val="ListParagraph"/>
        <w:numPr>
          <w:ilvl w:val="0"/>
          <w:numId w:val="8"/>
        </w:numPr>
        <w:spacing w:before="100" w:beforeAutospacing="1" w:after="100" w:afterAutospacing="1"/>
        <w:rPr>
          <w:rFonts w:ascii="Arial" w:hAnsi="Arial" w:cs="Arial"/>
          <w:b/>
        </w:rPr>
      </w:pPr>
      <w:r w:rsidRPr="00657647">
        <w:rPr>
          <w:rFonts w:ascii="Arial" w:hAnsi="Arial" w:cs="Arial"/>
          <w:b/>
        </w:rPr>
        <w:t>Conclusion</w:t>
      </w:r>
    </w:p>
    <w:p w14:paraId="3C8DA375" w14:textId="77777777" w:rsidR="00044886" w:rsidRPr="00492A37" w:rsidRDefault="006B186E" w:rsidP="009D7E1C">
      <w:pPr>
        <w:pStyle w:val="NoSpacing"/>
        <w:spacing w:line="276" w:lineRule="auto"/>
        <w:rPr>
          <w:rFonts w:ascii="Arial" w:hAnsi="Arial"/>
          <w:iCs/>
        </w:rPr>
      </w:pPr>
      <w:r>
        <w:rPr>
          <w:rFonts w:ascii="Arial" w:hAnsi="Arial"/>
          <w:iCs/>
        </w:rPr>
        <w:t>School attendance is a critical driver of positive education and life outcomes and this is particularly so for disabled students. All students</w:t>
      </w:r>
      <w:r w:rsidR="008A6AEB">
        <w:rPr>
          <w:rFonts w:ascii="Arial" w:hAnsi="Arial"/>
          <w:iCs/>
        </w:rPr>
        <w:t xml:space="preserve"> </w:t>
      </w:r>
      <w:r>
        <w:rPr>
          <w:rFonts w:ascii="Arial" w:hAnsi="Arial"/>
          <w:iCs/>
        </w:rPr>
        <w:t>learn best when they are able to attend school regularly alongside their siblings and peers and can benefit from the expertise of knowledge</w:t>
      </w:r>
      <w:r w:rsidR="00957B69">
        <w:rPr>
          <w:rFonts w:ascii="Arial" w:hAnsi="Arial"/>
          <w:iCs/>
        </w:rPr>
        <w:t>able,</w:t>
      </w:r>
      <w:r>
        <w:rPr>
          <w:rFonts w:ascii="Arial" w:hAnsi="Arial"/>
          <w:iCs/>
        </w:rPr>
        <w:t xml:space="preserve"> well supported </w:t>
      </w:r>
      <w:r w:rsidR="00957B69">
        <w:rPr>
          <w:rFonts w:ascii="Arial" w:hAnsi="Arial"/>
          <w:iCs/>
        </w:rPr>
        <w:t xml:space="preserve">and confident </w:t>
      </w:r>
      <w:r>
        <w:rPr>
          <w:rFonts w:ascii="Arial" w:hAnsi="Arial"/>
          <w:iCs/>
        </w:rPr>
        <w:t>te</w:t>
      </w:r>
      <w:r w:rsidR="00492A37">
        <w:rPr>
          <w:rFonts w:ascii="Arial" w:hAnsi="Arial"/>
          <w:iCs/>
        </w:rPr>
        <w:t>achers and other professionals. Addressing the inequities in attendance, engagement and non-engagement for disabled stud</w:t>
      </w:r>
      <w:r w:rsidR="008A6AEB">
        <w:rPr>
          <w:rFonts w:ascii="Arial" w:hAnsi="Arial"/>
          <w:iCs/>
        </w:rPr>
        <w:t xml:space="preserve">ents </w:t>
      </w:r>
      <w:r w:rsidR="00492A37">
        <w:rPr>
          <w:rFonts w:ascii="Arial" w:hAnsi="Arial"/>
          <w:iCs/>
        </w:rPr>
        <w:t>requires longstanding systemic barriers to be addressed. Including ensuring that a</w:t>
      </w:r>
      <w:r w:rsidR="00492A37" w:rsidRPr="00C92D96">
        <w:rPr>
          <w:rFonts w:ascii="Arial" w:hAnsi="Arial"/>
          <w:iCs/>
        </w:rPr>
        <w:t>ll new and experienced teachers are trained in inclusive pedagogy, universal design for learning and able to respond to the learning needs</w:t>
      </w:r>
      <w:r w:rsidR="00492A37">
        <w:rPr>
          <w:rFonts w:ascii="Arial" w:hAnsi="Arial"/>
          <w:iCs/>
        </w:rPr>
        <w:t xml:space="preserve"> of diverse learners. </w:t>
      </w:r>
      <w:r w:rsidR="00657647" w:rsidRPr="00657647">
        <w:rPr>
          <w:rFonts w:ascii="Arial" w:hAnsi="Arial" w:cs="Arial"/>
        </w:rPr>
        <w:t>The inequitable distribution of resources across school settings remains a key</w:t>
      </w:r>
      <w:r w:rsidR="00492A37">
        <w:rPr>
          <w:rFonts w:ascii="Arial" w:hAnsi="Arial" w:cs="Arial"/>
        </w:rPr>
        <w:t xml:space="preserve"> </w:t>
      </w:r>
      <w:r w:rsidR="00B33EB7">
        <w:rPr>
          <w:rFonts w:ascii="Arial" w:hAnsi="Arial" w:cs="Arial"/>
        </w:rPr>
        <w:t>barrier. The</w:t>
      </w:r>
      <w:r w:rsidR="00D22AD5">
        <w:rPr>
          <w:rFonts w:ascii="Arial" w:hAnsi="Arial" w:cs="Arial"/>
        </w:rPr>
        <w:t xml:space="preserve"> same problems identified </w:t>
      </w:r>
      <w:r w:rsidR="00957B69">
        <w:rPr>
          <w:rFonts w:ascii="Arial" w:hAnsi="Arial" w:cs="Arial"/>
        </w:rPr>
        <w:t xml:space="preserve">twenty years </w:t>
      </w:r>
      <w:r w:rsidR="00D22AD5">
        <w:rPr>
          <w:rFonts w:ascii="Arial" w:hAnsi="Arial" w:cs="Arial"/>
        </w:rPr>
        <w:t>ago in Wylie</w:t>
      </w:r>
      <w:r w:rsidR="001A3B99">
        <w:rPr>
          <w:rFonts w:ascii="Arial" w:hAnsi="Arial" w:cs="Arial"/>
        </w:rPr>
        <w:t>’</w:t>
      </w:r>
      <w:r w:rsidR="00D22AD5">
        <w:rPr>
          <w:rFonts w:ascii="Arial" w:hAnsi="Arial" w:cs="Arial"/>
        </w:rPr>
        <w:t>s Picking up the Pie</w:t>
      </w:r>
      <w:r w:rsidR="00D1206B">
        <w:rPr>
          <w:rFonts w:ascii="Arial" w:hAnsi="Arial" w:cs="Arial"/>
        </w:rPr>
        <w:t>ces R</w:t>
      </w:r>
      <w:r w:rsidR="00D22AD5">
        <w:rPr>
          <w:rFonts w:ascii="Arial" w:hAnsi="Arial" w:cs="Arial"/>
        </w:rPr>
        <w:t xml:space="preserve">eview of SE2000 continue to create barriers to “world class </w:t>
      </w:r>
      <w:r w:rsidR="00067411">
        <w:rPr>
          <w:rFonts w:ascii="Arial" w:hAnsi="Arial" w:cs="Arial"/>
        </w:rPr>
        <w:t xml:space="preserve">inclusive </w:t>
      </w:r>
      <w:r w:rsidR="00D22AD5">
        <w:rPr>
          <w:rFonts w:ascii="Arial" w:hAnsi="Arial" w:cs="Arial"/>
        </w:rPr>
        <w:t xml:space="preserve">public education” for disabled students, their families/whanau, </w:t>
      </w:r>
      <w:r w:rsidR="00957B69">
        <w:rPr>
          <w:rFonts w:ascii="Arial" w:hAnsi="Arial" w:cs="Arial"/>
        </w:rPr>
        <w:t xml:space="preserve">and </w:t>
      </w:r>
      <w:r w:rsidR="00D22AD5">
        <w:rPr>
          <w:rFonts w:ascii="Arial" w:hAnsi="Arial" w:cs="Arial"/>
        </w:rPr>
        <w:t xml:space="preserve">their schools and teachers. </w:t>
      </w:r>
    </w:p>
    <w:p w14:paraId="20C49AEB" w14:textId="77777777" w:rsidR="00044886" w:rsidRDefault="00044886" w:rsidP="009D7E1C">
      <w:pPr>
        <w:pStyle w:val="NoSpacing"/>
        <w:spacing w:line="276" w:lineRule="auto"/>
        <w:rPr>
          <w:rFonts w:ascii="Arial" w:hAnsi="Arial" w:cs="Arial"/>
        </w:rPr>
      </w:pPr>
    </w:p>
    <w:p w14:paraId="3177F3ED" w14:textId="77777777" w:rsidR="00044886" w:rsidRDefault="00044886" w:rsidP="009D7E1C">
      <w:pPr>
        <w:pStyle w:val="NoSpacing"/>
        <w:spacing w:line="276" w:lineRule="auto"/>
        <w:rPr>
          <w:rFonts w:ascii="Arial" w:hAnsi="Arial" w:cs="Arial"/>
        </w:rPr>
      </w:pPr>
    </w:p>
    <w:p w14:paraId="61D59AAB" w14:textId="77777777" w:rsidR="00044886" w:rsidRDefault="00044886" w:rsidP="009D7E1C">
      <w:pPr>
        <w:pStyle w:val="NoSpacing"/>
        <w:spacing w:line="276" w:lineRule="auto"/>
        <w:rPr>
          <w:rFonts w:ascii="Arial" w:hAnsi="Arial" w:cs="Arial"/>
        </w:rPr>
      </w:pPr>
    </w:p>
    <w:p w14:paraId="5A9B8E93" w14:textId="77777777" w:rsidR="00044886" w:rsidRDefault="00044886" w:rsidP="004A308A">
      <w:pPr>
        <w:pStyle w:val="NoSpacing"/>
        <w:spacing w:line="276" w:lineRule="auto"/>
        <w:rPr>
          <w:rFonts w:ascii="Arial" w:hAnsi="Arial" w:cs="Arial"/>
        </w:rPr>
      </w:pPr>
    </w:p>
    <w:p w14:paraId="1CB9924B" w14:textId="77777777" w:rsidR="00044886" w:rsidRDefault="00044886" w:rsidP="004A308A">
      <w:pPr>
        <w:pStyle w:val="NoSpacing"/>
        <w:spacing w:line="276" w:lineRule="auto"/>
        <w:rPr>
          <w:rFonts w:ascii="Arial" w:hAnsi="Arial" w:cs="Arial"/>
        </w:rPr>
      </w:pPr>
    </w:p>
    <w:p w14:paraId="162E0883" w14:textId="77777777" w:rsidR="00044886" w:rsidRDefault="00044886" w:rsidP="004A308A">
      <w:pPr>
        <w:pStyle w:val="NoSpacing"/>
        <w:spacing w:line="276" w:lineRule="auto"/>
        <w:rPr>
          <w:rFonts w:ascii="Arial" w:hAnsi="Arial" w:cs="Arial"/>
        </w:rPr>
      </w:pPr>
    </w:p>
    <w:p w14:paraId="7F094514" w14:textId="77777777" w:rsidR="00053AE3" w:rsidRPr="00210158" w:rsidRDefault="00053AE3" w:rsidP="004A308A">
      <w:pPr>
        <w:spacing w:line="276" w:lineRule="auto"/>
        <w:rPr>
          <w:rFonts w:ascii="Arial" w:hAnsi="Arial" w:cs="Arial"/>
        </w:rPr>
      </w:pPr>
    </w:p>
    <w:sectPr w:rsidR="00053AE3" w:rsidRPr="0021015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D1F4" w14:textId="77777777" w:rsidR="009D26F2" w:rsidRDefault="009D26F2" w:rsidP="004C78BE">
      <w:r>
        <w:separator/>
      </w:r>
    </w:p>
  </w:endnote>
  <w:endnote w:type="continuationSeparator" w:id="0">
    <w:p w14:paraId="772B5DF0" w14:textId="77777777" w:rsidR="009D26F2" w:rsidRDefault="009D26F2" w:rsidP="004C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047567"/>
      <w:docPartObj>
        <w:docPartGallery w:val="Page Numbers (Bottom of Page)"/>
        <w:docPartUnique/>
      </w:docPartObj>
    </w:sdtPr>
    <w:sdtEndPr>
      <w:rPr>
        <w:noProof/>
      </w:rPr>
    </w:sdtEndPr>
    <w:sdtContent>
      <w:p w14:paraId="27D1633C" w14:textId="77777777" w:rsidR="00044886" w:rsidRDefault="00044886">
        <w:pPr>
          <w:pStyle w:val="Footer"/>
          <w:jc w:val="center"/>
        </w:pPr>
        <w:r>
          <w:fldChar w:fldCharType="begin"/>
        </w:r>
        <w:r>
          <w:instrText xml:space="preserve"> PAGE   \* MERGEFORMAT </w:instrText>
        </w:r>
        <w:r>
          <w:fldChar w:fldCharType="separate"/>
        </w:r>
        <w:r w:rsidR="00B74228">
          <w:rPr>
            <w:noProof/>
          </w:rPr>
          <w:t>9</w:t>
        </w:r>
        <w:r>
          <w:rPr>
            <w:noProof/>
          </w:rPr>
          <w:fldChar w:fldCharType="end"/>
        </w:r>
      </w:p>
    </w:sdtContent>
  </w:sdt>
  <w:p w14:paraId="26D8ABDF" w14:textId="77777777" w:rsidR="00044886" w:rsidRDefault="00044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421B" w14:textId="77777777" w:rsidR="009D26F2" w:rsidRDefault="009D26F2" w:rsidP="004C78BE">
      <w:r>
        <w:separator/>
      </w:r>
    </w:p>
  </w:footnote>
  <w:footnote w:type="continuationSeparator" w:id="0">
    <w:p w14:paraId="2AB7AFCE" w14:textId="77777777" w:rsidR="009D26F2" w:rsidRDefault="009D26F2" w:rsidP="004C78BE">
      <w:r>
        <w:continuationSeparator/>
      </w:r>
    </w:p>
  </w:footnote>
  <w:footnote w:id="1">
    <w:p w14:paraId="73E03EB3" w14:textId="77777777" w:rsidR="00044886" w:rsidRPr="006B186E" w:rsidRDefault="00044886">
      <w:pPr>
        <w:pStyle w:val="FootnoteText"/>
        <w:rPr>
          <w:rStyle w:val="Hyperlink"/>
          <w:sz w:val="16"/>
          <w:szCs w:val="16"/>
        </w:rPr>
      </w:pPr>
      <w:r>
        <w:rPr>
          <w:rStyle w:val="FootnoteReference"/>
        </w:rPr>
        <w:footnoteRef/>
      </w:r>
      <w:r>
        <w:t xml:space="preserve"> </w:t>
      </w:r>
      <w:r w:rsidR="00E945B3">
        <w:t xml:space="preserve">Children and Youth Well-being Strategy Retrieved from </w:t>
      </w:r>
      <w:r w:rsidR="00E945B3" w:rsidRPr="006B186E">
        <w:rPr>
          <w:rStyle w:val="Hyperlink"/>
          <w:sz w:val="16"/>
          <w:szCs w:val="16"/>
        </w:rPr>
        <w:t>https://childyouthwellbeing.govt.nz/resources/child-and-youth-wellbeing-strategy</w:t>
      </w:r>
    </w:p>
  </w:footnote>
  <w:footnote w:id="2">
    <w:p w14:paraId="7CD23B8E" w14:textId="77777777" w:rsidR="00044886" w:rsidRPr="006B186E" w:rsidRDefault="00044886" w:rsidP="00393882">
      <w:pPr>
        <w:pStyle w:val="FootnoteText"/>
        <w:rPr>
          <w:rStyle w:val="Hyperlink"/>
          <w:sz w:val="16"/>
          <w:szCs w:val="16"/>
        </w:rPr>
      </w:pPr>
      <w:r>
        <w:rPr>
          <w:rStyle w:val="FootnoteReference"/>
        </w:rPr>
        <w:footnoteRef/>
      </w:r>
      <w:r>
        <w:t xml:space="preserve"> </w:t>
      </w:r>
      <w:r w:rsidRPr="002B3BD5">
        <w:rPr>
          <w:bCs/>
        </w:rPr>
        <w:t xml:space="preserve">Labour market statistics (disability): June 2020 quarter Retrieved from </w:t>
      </w:r>
      <w:r w:rsidRPr="006B186E">
        <w:rPr>
          <w:rStyle w:val="Hyperlink"/>
          <w:sz w:val="16"/>
          <w:szCs w:val="16"/>
        </w:rPr>
        <w:t>https://www.stats.govt.nz/information-releases/labour-market-statistics-disability-june-2020-quarter</w:t>
      </w:r>
    </w:p>
    <w:p w14:paraId="2843B165" w14:textId="77777777" w:rsidR="00044886" w:rsidRPr="006B186E" w:rsidRDefault="00044886" w:rsidP="00393882">
      <w:pPr>
        <w:pStyle w:val="FootnoteText"/>
        <w:rPr>
          <w:rStyle w:val="Hyperlink"/>
          <w:sz w:val="16"/>
          <w:szCs w:val="16"/>
        </w:rPr>
      </w:pPr>
    </w:p>
  </w:footnote>
  <w:footnote w:id="3">
    <w:p w14:paraId="47F93E71" w14:textId="77777777" w:rsidR="006B186E" w:rsidRPr="006B186E" w:rsidRDefault="00A94C5A">
      <w:pPr>
        <w:pStyle w:val="FootnoteText"/>
        <w:rPr>
          <w:rStyle w:val="Hyperlink"/>
          <w:sz w:val="16"/>
          <w:szCs w:val="16"/>
        </w:rPr>
      </w:pPr>
      <w:r w:rsidRPr="00A94C5A">
        <w:rPr>
          <w:sz w:val="16"/>
          <w:szCs w:val="16"/>
        </w:rPr>
        <w:footnoteRef/>
      </w:r>
      <w:r w:rsidRPr="00A94C5A">
        <w:rPr>
          <w:sz w:val="16"/>
          <w:szCs w:val="16"/>
        </w:rPr>
        <w:t xml:space="preserve"> He Whakaaro: The educational experiences of disabled learners </w:t>
      </w:r>
      <w:r>
        <w:rPr>
          <w:sz w:val="16"/>
          <w:szCs w:val="16"/>
        </w:rPr>
        <w:t xml:space="preserve">Retrieved from  </w:t>
      </w:r>
      <w:r w:rsidRPr="006B186E">
        <w:rPr>
          <w:rStyle w:val="Hyperlink"/>
          <w:sz w:val="16"/>
          <w:szCs w:val="16"/>
        </w:rPr>
        <w:t>https://www.educationcounts.govt.nz/publications/schooling/he-whakaaro-the-educational-experiences-of-disabled-learners</w:t>
      </w:r>
    </w:p>
  </w:footnote>
  <w:footnote w:id="4">
    <w:p w14:paraId="3FDD4B38" w14:textId="77777777" w:rsidR="00E21052" w:rsidRPr="00B81E00" w:rsidRDefault="00E21052" w:rsidP="00E21052">
      <w:pPr>
        <w:pStyle w:val="FootnoteText"/>
        <w:rPr>
          <w:rFonts w:asciiTheme="minorHAnsi" w:hAnsiTheme="minorHAnsi"/>
        </w:rPr>
      </w:pPr>
      <w:r>
        <w:rPr>
          <w:rStyle w:val="FootnoteReference"/>
        </w:rPr>
        <w:footnoteRef/>
      </w:r>
      <w:r>
        <w:t xml:space="preserve"> </w:t>
      </w:r>
      <w:r w:rsidRPr="00B81E00">
        <w:rPr>
          <w:rFonts w:asciiTheme="minorHAnsi" w:hAnsiTheme="minorHAnsi" w:cs="Arial"/>
        </w:rPr>
        <w:t xml:space="preserve">United Nations Convention on the Rights of Persons with Disabilities Retrieved from  </w:t>
      </w:r>
      <w:hyperlink r:id="rId1" w:history="1">
        <w:r w:rsidRPr="00B81E00">
          <w:rPr>
            <w:rStyle w:val="Hyperlink"/>
            <w:rFonts w:asciiTheme="minorHAnsi" w:hAnsiTheme="minorHAnsi" w:cs="Arial"/>
          </w:rPr>
          <w:t>https://www.ohchr.org/Documents/Publications/AdvocacyTool_en.pdf</w:t>
        </w:r>
      </w:hyperlink>
      <w:r w:rsidRPr="00B81E00">
        <w:rPr>
          <w:rStyle w:val="Hyperlink"/>
          <w:rFonts w:asciiTheme="minorHAnsi" w:hAnsiTheme="minorHAnsi" w:cs="Arial"/>
        </w:rPr>
        <w:t xml:space="preserve"> </w:t>
      </w:r>
      <w:r w:rsidRPr="00B81E00">
        <w:rPr>
          <w:rFonts w:asciiTheme="minorHAnsi" w:hAnsiTheme="minorHAnsi" w:cs="Arial"/>
        </w:rPr>
        <w:t>(CRPD)</w:t>
      </w:r>
    </w:p>
  </w:footnote>
  <w:footnote w:id="5">
    <w:p w14:paraId="279B78D7" w14:textId="77777777" w:rsidR="00E21052" w:rsidRDefault="00E21052" w:rsidP="00E21052">
      <w:pPr>
        <w:autoSpaceDE w:val="0"/>
        <w:autoSpaceDN w:val="0"/>
        <w:adjustRightInd w:val="0"/>
        <w:rPr>
          <w:sz w:val="16"/>
          <w:szCs w:val="16"/>
        </w:rPr>
      </w:pPr>
      <w:r>
        <w:rPr>
          <w:rStyle w:val="FootnoteReference"/>
        </w:rPr>
        <w:footnoteRef/>
      </w:r>
      <w:r>
        <w:rPr>
          <w:sz w:val="16"/>
          <w:szCs w:val="16"/>
        </w:rPr>
        <w:t xml:space="preserve">Towards inclusion in education: Status, trends and challenges </w:t>
      </w:r>
      <w:r w:rsidRPr="006B186E">
        <w:rPr>
          <w:sz w:val="16"/>
          <w:szCs w:val="16"/>
        </w:rPr>
        <w:t>The UNESCO Salamanca Statement 25 years on</w:t>
      </w:r>
      <w:r>
        <w:rPr>
          <w:sz w:val="16"/>
          <w:szCs w:val="16"/>
        </w:rPr>
        <w:t xml:space="preserve"> Retrieved from </w:t>
      </w:r>
      <w:hyperlink r:id="rId2" w:history="1">
        <w:r w:rsidRPr="00A95EB3">
          <w:rPr>
            <w:rStyle w:val="Hyperlink"/>
            <w:sz w:val="16"/>
            <w:szCs w:val="16"/>
          </w:rPr>
          <w:t>https://reliefweb.int/report/world/towards-inclusion-education-status-trends-and-challenges-unesco-salamanca-statement-25</w:t>
        </w:r>
      </w:hyperlink>
    </w:p>
    <w:p w14:paraId="12778D40" w14:textId="77777777" w:rsidR="00E21052" w:rsidRPr="006B186E" w:rsidRDefault="00E21052" w:rsidP="00E21052">
      <w:pPr>
        <w:autoSpaceDE w:val="0"/>
        <w:autoSpaceDN w:val="0"/>
        <w:adjustRightInd w:val="0"/>
        <w:rPr>
          <w:sz w:val="16"/>
          <w:szCs w:val="16"/>
        </w:rPr>
      </w:pPr>
    </w:p>
  </w:footnote>
  <w:footnote w:id="6">
    <w:p w14:paraId="0F728C1F" w14:textId="77777777" w:rsidR="00044886" w:rsidRPr="002F0578" w:rsidRDefault="00044886" w:rsidP="00E87391">
      <w:pPr>
        <w:pStyle w:val="FootnoteText"/>
      </w:pPr>
      <w:r w:rsidRPr="002F0578">
        <w:footnoteRef/>
      </w:r>
      <w:r w:rsidRPr="002F0578">
        <w:t xml:space="preserve"> State Services Commission, A Blueprint for Education System Stewardship-September 2016 page 4</w:t>
      </w:r>
    </w:p>
  </w:footnote>
  <w:footnote w:id="7">
    <w:p w14:paraId="387639C2" w14:textId="77777777" w:rsidR="006B186E" w:rsidRPr="002F0578" w:rsidRDefault="006B186E" w:rsidP="006B186E">
      <w:pPr>
        <w:pStyle w:val="FootnoteText"/>
      </w:pPr>
      <w:r>
        <w:rPr>
          <w:rStyle w:val="FootnoteReference"/>
        </w:rPr>
        <w:footnoteRef/>
      </w:r>
      <w:r>
        <w:t xml:space="preserve"> </w:t>
      </w:r>
      <w:r w:rsidRPr="002F0578">
        <w:t xml:space="preserve">Tomorrow’s Schools Independent Taskforce. (2018).Our schooling futures: Stronger together.     </w:t>
      </w:r>
    </w:p>
    <w:p w14:paraId="2A929FAB" w14:textId="77777777" w:rsidR="006B186E" w:rsidRDefault="006B186E">
      <w:pPr>
        <w:pStyle w:val="FootnoteText"/>
      </w:pPr>
      <w:r w:rsidRPr="002F0578">
        <w:t xml:space="preserve">   Wellington, NZ: Ministry of Education)</w:t>
      </w:r>
    </w:p>
  </w:footnote>
  <w:footnote w:id="8">
    <w:p w14:paraId="560434F1" w14:textId="77777777" w:rsidR="00CF5E43" w:rsidRPr="00B81E00" w:rsidRDefault="00044886" w:rsidP="00CF5E43">
      <w:pPr>
        <w:pStyle w:val="FootnoteText"/>
      </w:pPr>
      <w:r>
        <w:rPr>
          <w:rStyle w:val="FootnoteReference"/>
        </w:rPr>
        <w:footnoteRef/>
      </w:r>
      <w:r>
        <w:t xml:space="preserve"> </w:t>
      </w:r>
      <w:r w:rsidR="00CF5E43" w:rsidRPr="00B81E00">
        <w:t xml:space="preserve">Committee on the Rights of Persons with Disabilities, General Comment No 4, Article 24: Right to inclusive education, (CRPD/C/GC/4, 2 September 2016) </w:t>
      </w:r>
    </w:p>
    <w:p w14:paraId="7A6FE8E0" w14:textId="77777777" w:rsidR="00CF5E43" w:rsidRDefault="00CF5E43" w:rsidP="00CF5E43">
      <w:pPr>
        <w:pStyle w:val="FootnoteText"/>
      </w:pPr>
    </w:p>
    <w:p w14:paraId="3245C5B9" w14:textId="77777777" w:rsidR="00044886" w:rsidRDefault="00044886" w:rsidP="001A28D5">
      <w:pPr>
        <w:pStyle w:val="FootnoteText"/>
      </w:pPr>
    </w:p>
  </w:footnote>
  <w:footnote w:id="9">
    <w:p w14:paraId="39BF16DC" w14:textId="77777777" w:rsidR="00044886" w:rsidRDefault="00044886" w:rsidP="000D6EFA">
      <w:pPr>
        <w:pStyle w:val="FootnoteText"/>
      </w:pPr>
      <w:r>
        <w:rPr>
          <w:rStyle w:val="FootnoteReference"/>
        </w:rPr>
        <w:footnoteRef/>
      </w:r>
      <w:r>
        <w:t xml:space="preserve"> </w:t>
      </w:r>
      <w:r w:rsidRPr="004944E1">
        <w:rPr>
          <w:rFonts w:ascii="Arial" w:hAnsi="Arial" w:cs="Arial"/>
        </w:rPr>
        <w:t xml:space="preserve"> (</w:t>
      </w:r>
      <w:r w:rsidRPr="000750CF">
        <w:t>CRPD/C/GC/4, 2 September 2016)</w:t>
      </w:r>
    </w:p>
  </w:footnote>
  <w:footnote w:id="10">
    <w:p w14:paraId="72DCC8CA" w14:textId="77777777" w:rsidR="00044886" w:rsidRDefault="00044886">
      <w:pPr>
        <w:pStyle w:val="FootnoteText"/>
      </w:pPr>
      <w:r>
        <w:rPr>
          <w:rStyle w:val="FootnoteReference"/>
        </w:rPr>
        <w:footnoteRef/>
      </w:r>
      <w:r>
        <w:t xml:space="preserve"> CAB (97) M41/20 released under OIA</w:t>
      </w:r>
    </w:p>
  </w:footnote>
  <w:footnote w:id="11">
    <w:p w14:paraId="1B0FE98B" w14:textId="77777777" w:rsidR="008A6AEB" w:rsidRDefault="008A6AEB" w:rsidP="008A6AEB">
      <w:pPr>
        <w:pStyle w:val="FootnoteText"/>
      </w:pPr>
      <w:r>
        <w:rPr>
          <w:rStyle w:val="FootnoteReference"/>
        </w:rPr>
        <w:footnoteRef/>
      </w:r>
      <w:r>
        <w:t xml:space="preserve"> Special Education Booklet, (1996) Ministry of Education  </w:t>
      </w:r>
    </w:p>
  </w:footnote>
  <w:footnote w:id="12">
    <w:p w14:paraId="4C7F2C39" w14:textId="77777777" w:rsidR="008A6AEB" w:rsidRDefault="008A6AEB" w:rsidP="008A6AEB">
      <w:pPr>
        <w:pStyle w:val="FootnoteText"/>
      </w:pPr>
      <w:r>
        <w:rPr>
          <w:rStyle w:val="FootnoteReference"/>
        </w:rPr>
        <w:footnoteRef/>
      </w:r>
      <w:r>
        <w:t xml:space="preserve"> CAB (97) M41/20 released under OIA</w:t>
      </w:r>
    </w:p>
  </w:footnote>
  <w:footnote w:id="13">
    <w:p w14:paraId="45D05F6C" w14:textId="77777777" w:rsidR="00044886" w:rsidRDefault="00044886">
      <w:pPr>
        <w:pStyle w:val="FootnoteText"/>
      </w:pPr>
      <w:r>
        <w:rPr>
          <w:rStyle w:val="FootnoteReference"/>
        </w:rPr>
        <w:footnoteRef/>
      </w:r>
      <w:r>
        <w:t xml:space="preserve"> </w:t>
      </w:r>
      <w:r w:rsidRPr="006B48A0">
        <w:t>Wylie (2000) “Picking Up the Pieces Review of SE2000”</w:t>
      </w:r>
      <w:r>
        <w:rPr>
          <w:rFonts w:ascii="Arial" w:hAnsi="Arial" w:cs="Arial"/>
        </w:rPr>
        <w:t xml:space="preserve">  </w:t>
      </w:r>
    </w:p>
  </w:footnote>
  <w:footnote w:id="14">
    <w:p w14:paraId="65E98E78" w14:textId="77777777" w:rsidR="00044886" w:rsidRDefault="00044886">
      <w:pPr>
        <w:pStyle w:val="FootnoteText"/>
      </w:pPr>
      <w:r>
        <w:rPr>
          <w:rStyle w:val="FootnoteReference"/>
        </w:rPr>
        <w:footnoteRef/>
      </w:r>
      <w:r>
        <w:t xml:space="preserve"> Morton et al (2001) Review of Ongoing and Reviewable Resourcing Schemes: The criteria their Application and the Verification Process </w:t>
      </w:r>
    </w:p>
  </w:footnote>
  <w:footnote w:id="15">
    <w:p w14:paraId="4C0B826F" w14:textId="77777777" w:rsidR="00044886" w:rsidRDefault="00044886">
      <w:pPr>
        <w:pStyle w:val="FootnoteText"/>
      </w:pPr>
      <w:r>
        <w:rPr>
          <w:rStyle w:val="FootnoteReference"/>
        </w:rPr>
        <w:footnoteRef/>
      </w:r>
      <w:r>
        <w:t xml:space="preserve"> CAB Min (03) 17/5, SDC (03) 57 released under OIA</w:t>
      </w:r>
    </w:p>
  </w:footnote>
  <w:footnote w:id="16">
    <w:p w14:paraId="7097CB4A" w14:textId="77777777" w:rsidR="00044886" w:rsidRDefault="00044886" w:rsidP="0080315E">
      <w:pPr>
        <w:pStyle w:val="FootnoteText"/>
      </w:pPr>
      <w:r>
        <w:rPr>
          <w:rStyle w:val="FootnoteReference"/>
        </w:rPr>
        <w:footnoteRef/>
      </w:r>
      <w:r w:rsidRPr="004944E1">
        <w:rPr>
          <w:rFonts w:ascii="Arial" w:hAnsi="Arial" w:cs="Arial"/>
        </w:rPr>
        <w:t>(</w:t>
      </w:r>
      <w:r w:rsidRPr="00D22AD5">
        <w:t>CRPD/C/GC/4, 2 September 2016)</w:t>
      </w:r>
    </w:p>
  </w:footnote>
  <w:footnote w:id="17">
    <w:p w14:paraId="0A5ED677" w14:textId="77777777" w:rsidR="00044886" w:rsidRDefault="00044886" w:rsidP="00FE7873">
      <w:pPr>
        <w:pStyle w:val="FootnoteText"/>
      </w:pPr>
      <w:r>
        <w:rPr>
          <w:rStyle w:val="FootnoteReference"/>
        </w:rPr>
        <w:footnoteRef/>
      </w:r>
      <w:r>
        <w:t xml:space="preserve"> Report distributed to the Minister’s Advisory Panel on the Review of Special Education in 2010.</w:t>
      </w:r>
    </w:p>
  </w:footnote>
  <w:footnote w:id="18">
    <w:p w14:paraId="73563B04" w14:textId="77777777" w:rsidR="00044886" w:rsidRDefault="00044886">
      <w:pPr>
        <w:pStyle w:val="FootnoteText"/>
      </w:pPr>
      <w:r>
        <w:rPr>
          <w:rStyle w:val="FootnoteReference"/>
        </w:rPr>
        <w:footnoteRef/>
      </w:r>
      <w:r>
        <w:t xml:space="preserve"> CAB (97) M41/20 released under OIA</w:t>
      </w:r>
    </w:p>
  </w:footnote>
  <w:footnote w:id="19">
    <w:p w14:paraId="4E22F39A" w14:textId="77777777" w:rsidR="00044886" w:rsidRDefault="00044886">
      <w:pPr>
        <w:pStyle w:val="FootnoteText"/>
      </w:pPr>
      <w:r>
        <w:rPr>
          <w:rStyle w:val="FootnoteReference"/>
        </w:rPr>
        <w:footnoteRef/>
      </w:r>
      <w:r>
        <w:t xml:space="preserve"> Wylie “Picking up the Pieces Review of SE2000” page 32</w:t>
      </w:r>
    </w:p>
  </w:footnote>
  <w:footnote w:id="20">
    <w:p w14:paraId="2DE82B32" w14:textId="77777777" w:rsidR="00044886" w:rsidRDefault="00044886">
      <w:pPr>
        <w:pStyle w:val="FootnoteText"/>
      </w:pPr>
      <w:r>
        <w:rPr>
          <w:rStyle w:val="FootnoteReference"/>
        </w:rPr>
        <w:footnoteRef/>
      </w:r>
      <w:r>
        <w:t xml:space="preserve"> Ibid page7</w:t>
      </w:r>
    </w:p>
  </w:footnote>
  <w:footnote w:id="21">
    <w:p w14:paraId="3ECDE53F" w14:textId="77777777" w:rsidR="00044886" w:rsidRDefault="00044886">
      <w:pPr>
        <w:pStyle w:val="FootnoteText"/>
      </w:pPr>
      <w:r>
        <w:rPr>
          <w:rStyle w:val="FootnoteReference"/>
        </w:rPr>
        <w:footnoteRef/>
      </w:r>
      <w:r>
        <w:t xml:space="preserve"> NZEIR (2009) Special Education Resourcing Framework, Draft for Ministry of Education</w:t>
      </w:r>
    </w:p>
  </w:footnote>
  <w:footnote w:id="22">
    <w:p w14:paraId="7BE071AF" w14:textId="77777777" w:rsidR="00044886" w:rsidRDefault="00044886">
      <w:pPr>
        <w:pStyle w:val="FootnoteText"/>
      </w:pPr>
      <w:r>
        <w:rPr>
          <w:rStyle w:val="FootnoteReference"/>
        </w:rPr>
        <w:footnoteRef/>
      </w:r>
      <w:r>
        <w:t xml:space="preserve"> CAB (97) M41/20 released under OIA</w:t>
      </w:r>
    </w:p>
  </w:footnote>
  <w:footnote w:id="23">
    <w:p w14:paraId="6C763192" w14:textId="77777777" w:rsidR="00044886" w:rsidRDefault="00044886" w:rsidP="00067411">
      <w:pPr>
        <w:spacing w:line="276" w:lineRule="auto"/>
      </w:pPr>
      <w:r>
        <w:rPr>
          <w:rStyle w:val="FootnoteReference"/>
        </w:rPr>
        <w:footnoteRef/>
      </w:r>
      <w:r>
        <w:t xml:space="preserve"> </w:t>
      </w:r>
      <w:r>
        <w:rPr>
          <w:rStyle w:val="markedcontent"/>
          <w:rFonts w:ascii="Arial" w:hAnsi="Arial" w:cs="Arial"/>
          <w:sz w:val="20"/>
          <w:szCs w:val="20"/>
        </w:rPr>
        <w:t xml:space="preserve">The Statement of National Education and Learning Priorities (NELP) &amp; Tertiary Education Strategy (TES) </w:t>
      </w:r>
      <w:hyperlink r:id="rId3" w:history="1">
        <w:r w:rsidRPr="00712FA4">
          <w:rPr>
            <w:rStyle w:val="Hyperlink"/>
          </w:rPr>
          <w:t>https://www.education.govt.nz/assets/Documents/NELP-TES-documents/FULL-NELP-2020.pdf</w:t>
        </w:r>
      </w:hyperlink>
    </w:p>
    <w:p w14:paraId="0D589691" w14:textId="77777777" w:rsidR="00044886" w:rsidRPr="00067411" w:rsidRDefault="00044886" w:rsidP="00067411">
      <w:pPr>
        <w:spacing w:line="276" w:lineRule="auto"/>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3D4"/>
    <w:multiLevelType w:val="hybridMultilevel"/>
    <w:tmpl w:val="BBDEE5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4217C4"/>
    <w:multiLevelType w:val="hybridMultilevel"/>
    <w:tmpl w:val="B2E825B2"/>
    <w:lvl w:ilvl="0" w:tplc="1409000F">
      <w:start w:val="1"/>
      <w:numFmt w:val="decimal"/>
      <w:lvlText w:val="%1."/>
      <w:lvlJc w:val="left"/>
      <w:pPr>
        <w:ind w:left="360" w:hanging="360"/>
      </w:p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15:restartNumberingAfterBreak="0">
    <w:nsid w:val="05461072"/>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FC4B13"/>
    <w:multiLevelType w:val="hybridMultilevel"/>
    <w:tmpl w:val="B964A3AA"/>
    <w:lvl w:ilvl="0" w:tplc="3EAE22CE">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985C63"/>
    <w:multiLevelType w:val="hybridMultilevel"/>
    <w:tmpl w:val="B320789E"/>
    <w:lvl w:ilvl="0" w:tplc="CCF43ED8">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9C79A3"/>
    <w:multiLevelType w:val="hybridMultilevel"/>
    <w:tmpl w:val="8D20AE80"/>
    <w:lvl w:ilvl="0" w:tplc="14090019">
      <w:start w:val="1"/>
      <w:numFmt w:val="lowerLetter"/>
      <w:lvlText w:val="%1."/>
      <w:lvlJc w:val="left"/>
      <w:pPr>
        <w:ind w:left="1500" w:hanging="360"/>
      </w:pPr>
    </w:lvl>
    <w:lvl w:ilvl="1" w:tplc="14090019" w:tentative="1">
      <w:start w:val="1"/>
      <w:numFmt w:val="lowerLetter"/>
      <w:lvlText w:val="%2."/>
      <w:lvlJc w:val="left"/>
      <w:pPr>
        <w:ind w:left="2220" w:hanging="360"/>
      </w:pPr>
    </w:lvl>
    <w:lvl w:ilvl="2" w:tplc="1409001B" w:tentative="1">
      <w:start w:val="1"/>
      <w:numFmt w:val="lowerRoman"/>
      <w:lvlText w:val="%3."/>
      <w:lvlJc w:val="right"/>
      <w:pPr>
        <w:ind w:left="2940" w:hanging="180"/>
      </w:pPr>
    </w:lvl>
    <w:lvl w:ilvl="3" w:tplc="1409000F" w:tentative="1">
      <w:start w:val="1"/>
      <w:numFmt w:val="decimal"/>
      <w:lvlText w:val="%4."/>
      <w:lvlJc w:val="left"/>
      <w:pPr>
        <w:ind w:left="3660" w:hanging="360"/>
      </w:pPr>
    </w:lvl>
    <w:lvl w:ilvl="4" w:tplc="14090019" w:tentative="1">
      <w:start w:val="1"/>
      <w:numFmt w:val="lowerLetter"/>
      <w:lvlText w:val="%5."/>
      <w:lvlJc w:val="left"/>
      <w:pPr>
        <w:ind w:left="4380" w:hanging="360"/>
      </w:pPr>
    </w:lvl>
    <w:lvl w:ilvl="5" w:tplc="1409001B" w:tentative="1">
      <w:start w:val="1"/>
      <w:numFmt w:val="lowerRoman"/>
      <w:lvlText w:val="%6."/>
      <w:lvlJc w:val="right"/>
      <w:pPr>
        <w:ind w:left="5100" w:hanging="180"/>
      </w:pPr>
    </w:lvl>
    <w:lvl w:ilvl="6" w:tplc="1409000F" w:tentative="1">
      <w:start w:val="1"/>
      <w:numFmt w:val="decimal"/>
      <w:lvlText w:val="%7."/>
      <w:lvlJc w:val="left"/>
      <w:pPr>
        <w:ind w:left="5820" w:hanging="360"/>
      </w:pPr>
    </w:lvl>
    <w:lvl w:ilvl="7" w:tplc="14090019" w:tentative="1">
      <w:start w:val="1"/>
      <w:numFmt w:val="lowerLetter"/>
      <w:lvlText w:val="%8."/>
      <w:lvlJc w:val="left"/>
      <w:pPr>
        <w:ind w:left="6540" w:hanging="360"/>
      </w:pPr>
    </w:lvl>
    <w:lvl w:ilvl="8" w:tplc="1409001B" w:tentative="1">
      <w:start w:val="1"/>
      <w:numFmt w:val="lowerRoman"/>
      <w:lvlText w:val="%9."/>
      <w:lvlJc w:val="right"/>
      <w:pPr>
        <w:ind w:left="7260" w:hanging="180"/>
      </w:pPr>
    </w:lvl>
  </w:abstractNum>
  <w:abstractNum w:abstractNumId="6" w15:restartNumberingAfterBreak="0">
    <w:nsid w:val="10FD736C"/>
    <w:multiLevelType w:val="hybridMultilevel"/>
    <w:tmpl w:val="2DEE706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A4736F"/>
    <w:multiLevelType w:val="hybridMultilevel"/>
    <w:tmpl w:val="1FDA5664"/>
    <w:lvl w:ilvl="0" w:tplc="14090019">
      <w:start w:val="1"/>
      <w:numFmt w:val="lowerLetter"/>
      <w:lvlText w:val="%1."/>
      <w:lvlJc w:val="left"/>
      <w:pPr>
        <w:ind w:left="786" w:hanging="360"/>
      </w:pPr>
    </w:lvl>
    <w:lvl w:ilvl="1" w:tplc="14090019">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8" w15:restartNumberingAfterBreak="0">
    <w:nsid w:val="171358FF"/>
    <w:multiLevelType w:val="hybridMultilevel"/>
    <w:tmpl w:val="63680D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EEB48B4"/>
    <w:multiLevelType w:val="hybridMultilevel"/>
    <w:tmpl w:val="B0263B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0D83D96"/>
    <w:multiLevelType w:val="multilevel"/>
    <w:tmpl w:val="71FAFF08"/>
    <w:lvl w:ilvl="0">
      <w:start w:val="10"/>
      <w:numFmt w:val="decimal"/>
      <w:lvlText w:val="%1."/>
      <w:lvlJc w:val="left"/>
      <w:pPr>
        <w:ind w:left="360" w:hanging="360"/>
      </w:pPr>
      <w:rPr>
        <w:rFonts w:ascii="Arial" w:hAnsi="Arial" w:cs="Arial" w:hint="default"/>
        <w:sz w:val="22"/>
        <w:szCs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8F41A6"/>
    <w:multiLevelType w:val="hybridMultilevel"/>
    <w:tmpl w:val="969EC0CA"/>
    <w:lvl w:ilvl="0" w:tplc="A9243E06">
      <w:start w:val="1"/>
      <w:numFmt w:val="decimal"/>
      <w:pStyle w:val="BodyText"/>
      <w:lvlText w:val="%1."/>
      <w:lvlJc w:val="left"/>
      <w:pPr>
        <w:ind w:left="360" w:hanging="360"/>
      </w:pPr>
      <w:rPr>
        <w:rFonts w:hint="default"/>
        <w:sz w:val="22"/>
        <w:szCs w:val="28"/>
      </w:rPr>
    </w:lvl>
    <w:lvl w:ilvl="1" w:tplc="134805A2">
      <w:numFmt w:val="bullet"/>
      <w:lvlText w:val=""/>
      <w:lvlJc w:val="left"/>
      <w:pPr>
        <w:ind w:left="1080" w:hanging="360"/>
      </w:pPr>
      <w:rPr>
        <w:rFonts w:ascii="Symbol" w:eastAsia="Calibri" w:hAnsi="Symbol"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040E76"/>
    <w:multiLevelType w:val="hybridMultilevel"/>
    <w:tmpl w:val="FA9E2AFC"/>
    <w:lvl w:ilvl="0" w:tplc="14090013">
      <w:start w:val="1"/>
      <w:numFmt w:val="upp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38461170"/>
    <w:multiLevelType w:val="hybridMultilevel"/>
    <w:tmpl w:val="0A5E1F1A"/>
    <w:lvl w:ilvl="0" w:tplc="2FE6D7A2">
      <w:start w:val="1"/>
      <w:numFmt w:val="decimal"/>
      <w:lvlText w:val="%1."/>
      <w:lvlJc w:val="left"/>
      <w:pPr>
        <w:ind w:left="360" w:hanging="360"/>
      </w:pPr>
      <w:rPr>
        <w:b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3A4F3695"/>
    <w:multiLevelType w:val="hybridMultilevel"/>
    <w:tmpl w:val="28D26736"/>
    <w:lvl w:ilvl="0" w:tplc="14090001">
      <w:start w:val="1"/>
      <w:numFmt w:val="bullet"/>
      <w:lvlText w:val=""/>
      <w:lvlJc w:val="left"/>
      <w:pPr>
        <w:ind w:left="720" w:hanging="360"/>
      </w:pPr>
      <w:rPr>
        <w:rFonts w:ascii="Symbol" w:hAnsi="Symbol" w:hint="default"/>
      </w:rPr>
    </w:lvl>
    <w:lvl w:ilvl="1" w:tplc="4D98323E">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C214B9"/>
    <w:multiLevelType w:val="hybridMultilevel"/>
    <w:tmpl w:val="86B44E44"/>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15:restartNumberingAfterBreak="0">
    <w:nsid w:val="4062363E"/>
    <w:multiLevelType w:val="hybridMultilevel"/>
    <w:tmpl w:val="53AEC44E"/>
    <w:lvl w:ilvl="0" w:tplc="14090011">
      <w:start w:val="1"/>
      <w:numFmt w:val="decimal"/>
      <w:lvlText w:val="%1)"/>
      <w:lvlJc w:val="left"/>
      <w:pPr>
        <w:ind w:left="780" w:hanging="360"/>
      </w:pPr>
    </w:lvl>
    <w:lvl w:ilvl="1" w:tplc="14090019">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7" w15:restartNumberingAfterBreak="0">
    <w:nsid w:val="46C70C3A"/>
    <w:multiLevelType w:val="hybridMultilevel"/>
    <w:tmpl w:val="53AEC44E"/>
    <w:lvl w:ilvl="0" w:tplc="14090011">
      <w:start w:val="1"/>
      <w:numFmt w:val="decimal"/>
      <w:lvlText w:val="%1)"/>
      <w:lvlJc w:val="left"/>
      <w:pPr>
        <w:ind w:left="780" w:hanging="360"/>
      </w:pPr>
    </w:lvl>
    <w:lvl w:ilvl="1" w:tplc="14090019">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8" w15:restartNumberingAfterBreak="0">
    <w:nsid w:val="46F02D72"/>
    <w:multiLevelType w:val="hybridMultilevel"/>
    <w:tmpl w:val="51883C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D7A089B"/>
    <w:multiLevelType w:val="hybridMultilevel"/>
    <w:tmpl w:val="BD365C10"/>
    <w:lvl w:ilvl="0" w:tplc="14090019">
      <w:start w:val="1"/>
      <w:numFmt w:val="lowerLetter"/>
      <w:lvlText w:val="%1."/>
      <w:lvlJc w:val="left"/>
      <w:pPr>
        <w:ind w:left="1500" w:hanging="360"/>
      </w:pPr>
    </w:lvl>
    <w:lvl w:ilvl="1" w:tplc="14090019" w:tentative="1">
      <w:start w:val="1"/>
      <w:numFmt w:val="lowerLetter"/>
      <w:lvlText w:val="%2."/>
      <w:lvlJc w:val="left"/>
      <w:pPr>
        <w:ind w:left="2220" w:hanging="360"/>
      </w:pPr>
    </w:lvl>
    <w:lvl w:ilvl="2" w:tplc="1409001B" w:tentative="1">
      <w:start w:val="1"/>
      <w:numFmt w:val="lowerRoman"/>
      <w:lvlText w:val="%3."/>
      <w:lvlJc w:val="right"/>
      <w:pPr>
        <w:ind w:left="2940" w:hanging="180"/>
      </w:pPr>
    </w:lvl>
    <w:lvl w:ilvl="3" w:tplc="1409000F" w:tentative="1">
      <w:start w:val="1"/>
      <w:numFmt w:val="decimal"/>
      <w:lvlText w:val="%4."/>
      <w:lvlJc w:val="left"/>
      <w:pPr>
        <w:ind w:left="3660" w:hanging="360"/>
      </w:pPr>
    </w:lvl>
    <w:lvl w:ilvl="4" w:tplc="14090019" w:tentative="1">
      <w:start w:val="1"/>
      <w:numFmt w:val="lowerLetter"/>
      <w:lvlText w:val="%5."/>
      <w:lvlJc w:val="left"/>
      <w:pPr>
        <w:ind w:left="4380" w:hanging="360"/>
      </w:pPr>
    </w:lvl>
    <w:lvl w:ilvl="5" w:tplc="1409001B" w:tentative="1">
      <w:start w:val="1"/>
      <w:numFmt w:val="lowerRoman"/>
      <w:lvlText w:val="%6."/>
      <w:lvlJc w:val="right"/>
      <w:pPr>
        <w:ind w:left="5100" w:hanging="180"/>
      </w:pPr>
    </w:lvl>
    <w:lvl w:ilvl="6" w:tplc="1409000F" w:tentative="1">
      <w:start w:val="1"/>
      <w:numFmt w:val="decimal"/>
      <w:lvlText w:val="%7."/>
      <w:lvlJc w:val="left"/>
      <w:pPr>
        <w:ind w:left="5820" w:hanging="360"/>
      </w:pPr>
    </w:lvl>
    <w:lvl w:ilvl="7" w:tplc="14090019" w:tentative="1">
      <w:start w:val="1"/>
      <w:numFmt w:val="lowerLetter"/>
      <w:lvlText w:val="%8."/>
      <w:lvlJc w:val="left"/>
      <w:pPr>
        <w:ind w:left="6540" w:hanging="360"/>
      </w:pPr>
    </w:lvl>
    <w:lvl w:ilvl="8" w:tplc="1409001B" w:tentative="1">
      <w:start w:val="1"/>
      <w:numFmt w:val="lowerRoman"/>
      <w:lvlText w:val="%9."/>
      <w:lvlJc w:val="right"/>
      <w:pPr>
        <w:ind w:left="7260" w:hanging="180"/>
      </w:pPr>
    </w:lvl>
  </w:abstractNum>
  <w:abstractNum w:abstractNumId="20" w15:restartNumberingAfterBreak="0">
    <w:nsid w:val="4E9E4DB0"/>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6C6D78"/>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BC0B99"/>
    <w:multiLevelType w:val="hybridMultilevel"/>
    <w:tmpl w:val="5E1CEC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3B84A22"/>
    <w:multiLevelType w:val="hybridMultilevel"/>
    <w:tmpl w:val="A072BDC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4A96AC4"/>
    <w:multiLevelType w:val="hybridMultilevel"/>
    <w:tmpl w:val="066A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222AA"/>
    <w:multiLevelType w:val="hybridMultilevel"/>
    <w:tmpl w:val="3542B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6B56A47"/>
    <w:multiLevelType w:val="hybridMultilevel"/>
    <w:tmpl w:val="62F23B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6FE7646"/>
    <w:multiLevelType w:val="hybridMultilevel"/>
    <w:tmpl w:val="4DC6FF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F0D1F1F"/>
    <w:multiLevelType w:val="hybridMultilevel"/>
    <w:tmpl w:val="5502895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70A42427"/>
    <w:multiLevelType w:val="hybridMultilevel"/>
    <w:tmpl w:val="25C8C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BC0527"/>
    <w:multiLevelType w:val="hybridMultilevel"/>
    <w:tmpl w:val="53AEC44E"/>
    <w:lvl w:ilvl="0" w:tplc="14090011">
      <w:start w:val="1"/>
      <w:numFmt w:val="decimal"/>
      <w:lvlText w:val="%1)"/>
      <w:lvlJc w:val="left"/>
      <w:pPr>
        <w:ind w:left="780" w:hanging="360"/>
      </w:pPr>
    </w:lvl>
    <w:lvl w:ilvl="1" w:tplc="14090019">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31" w15:restartNumberingAfterBreak="0">
    <w:nsid w:val="78F50F35"/>
    <w:multiLevelType w:val="hybridMultilevel"/>
    <w:tmpl w:val="69403AD6"/>
    <w:lvl w:ilvl="0" w:tplc="1409000F">
      <w:start w:val="1"/>
      <w:numFmt w:val="decimal"/>
      <w:lvlText w:val="%1."/>
      <w:lvlJc w:val="left"/>
      <w:pPr>
        <w:ind w:left="780" w:hanging="360"/>
      </w:pPr>
    </w:lvl>
    <w:lvl w:ilvl="1" w:tplc="14090019">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32" w15:restartNumberingAfterBreak="0">
    <w:nsid w:val="7C300A03"/>
    <w:multiLevelType w:val="hybridMultilevel"/>
    <w:tmpl w:val="B2E825B2"/>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678775885">
    <w:abstractNumId w:val="2"/>
  </w:num>
  <w:num w:numId="2" w16cid:durableId="1939292514">
    <w:abstractNumId w:val="8"/>
  </w:num>
  <w:num w:numId="3" w16cid:durableId="951284065">
    <w:abstractNumId w:val="24"/>
  </w:num>
  <w:num w:numId="4" w16cid:durableId="1114056066">
    <w:abstractNumId w:val="3"/>
  </w:num>
  <w:num w:numId="5" w16cid:durableId="1096561840">
    <w:abstractNumId w:val="14"/>
  </w:num>
  <w:num w:numId="6" w16cid:durableId="2143648478">
    <w:abstractNumId w:val="4"/>
  </w:num>
  <w:num w:numId="7" w16cid:durableId="1117068375">
    <w:abstractNumId w:val="6"/>
  </w:num>
  <w:num w:numId="8" w16cid:durableId="389966714">
    <w:abstractNumId w:val="20"/>
  </w:num>
  <w:num w:numId="9" w16cid:durableId="1024866781">
    <w:abstractNumId w:val="20"/>
  </w:num>
  <w:num w:numId="10" w16cid:durableId="1085952479">
    <w:abstractNumId w:val="1"/>
  </w:num>
  <w:num w:numId="11" w16cid:durableId="1339890575">
    <w:abstractNumId w:val="32"/>
  </w:num>
  <w:num w:numId="12" w16cid:durableId="670185281">
    <w:abstractNumId w:val="0"/>
  </w:num>
  <w:num w:numId="13" w16cid:durableId="1065027962">
    <w:abstractNumId w:val="10"/>
  </w:num>
  <w:num w:numId="14" w16cid:durableId="2117214202">
    <w:abstractNumId w:val="26"/>
  </w:num>
  <w:num w:numId="15" w16cid:durableId="1148211438">
    <w:abstractNumId w:val="29"/>
  </w:num>
  <w:num w:numId="16" w16cid:durableId="1128619660">
    <w:abstractNumId w:val="18"/>
  </w:num>
  <w:num w:numId="17" w16cid:durableId="1126772325">
    <w:abstractNumId w:val="11"/>
  </w:num>
  <w:num w:numId="18" w16cid:durableId="296301154">
    <w:abstractNumId w:val="15"/>
  </w:num>
  <w:num w:numId="19" w16cid:durableId="833496412">
    <w:abstractNumId w:val="28"/>
  </w:num>
  <w:num w:numId="20" w16cid:durableId="1305161318">
    <w:abstractNumId w:val="12"/>
  </w:num>
  <w:num w:numId="21" w16cid:durableId="1777555343">
    <w:abstractNumId w:val="25"/>
  </w:num>
  <w:num w:numId="22" w16cid:durableId="1534263794">
    <w:abstractNumId w:val="22"/>
  </w:num>
  <w:num w:numId="23" w16cid:durableId="61635769">
    <w:abstractNumId w:val="27"/>
  </w:num>
  <w:num w:numId="24" w16cid:durableId="531579302">
    <w:abstractNumId w:val="13"/>
  </w:num>
  <w:num w:numId="25" w16cid:durableId="1608778142">
    <w:abstractNumId w:val="17"/>
  </w:num>
  <w:num w:numId="26" w16cid:durableId="716009123">
    <w:abstractNumId w:val="21"/>
  </w:num>
  <w:num w:numId="27" w16cid:durableId="730545887">
    <w:abstractNumId w:val="9"/>
  </w:num>
  <w:num w:numId="28" w16cid:durableId="1183125166">
    <w:abstractNumId w:val="31"/>
  </w:num>
  <w:num w:numId="29" w16cid:durableId="1326713584">
    <w:abstractNumId w:val="19"/>
  </w:num>
  <w:num w:numId="30" w16cid:durableId="1464545351">
    <w:abstractNumId w:val="5"/>
  </w:num>
  <w:num w:numId="31" w16cid:durableId="1378309881">
    <w:abstractNumId w:val="23"/>
  </w:num>
  <w:num w:numId="32" w16cid:durableId="1547912156">
    <w:abstractNumId w:val="11"/>
  </w:num>
  <w:num w:numId="33" w16cid:durableId="372773321">
    <w:abstractNumId w:val="11"/>
  </w:num>
  <w:num w:numId="34" w16cid:durableId="582030846">
    <w:abstractNumId w:val="11"/>
  </w:num>
  <w:num w:numId="35" w16cid:durableId="1253853496">
    <w:abstractNumId w:val="11"/>
  </w:num>
  <w:num w:numId="36" w16cid:durableId="1234200937">
    <w:abstractNumId w:val="7"/>
  </w:num>
  <w:num w:numId="37" w16cid:durableId="1167550130">
    <w:abstractNumId w:val="30"/>
  </w:num>
  <w:num w:numId="38" w16cid:durableId="903972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92"/>
    <w:rsid w:val="0000229E"/>
    <w:rsid w:val="000040C1"/>
    <w:rsid w:val="00007812"/>
    <w:rsid w:val="00010095"/>
    <w:rsid w:val="000122A0"/>
    <w:rsid w:val="00021099"/>
    <w:rsid w:val="0002564A"/>
    <w:rsid w:val="000317A6"/>
    <w:rsid w:val="00031B69"/>
    <w:rsid w:val="00044886"/>
    <w:rsid w:val="00045F97"/>
    <w:rsid w:val="00053AE3"/>
    <w:rsid w:val="000640E8"/>
    <w:rsid w:val="00067411"/>
    <w:rsid w:val="00073DE9"/>
    <w:rsid w:val="0007416B"/>
    <w:rsid w:val="000750CF"/>
    <w:rsid w:val="00092171"/>
    <w:rsid w:val="00094EAA"/>
    <w:rsid w:val="000A6024"/>
    <w:rsid w:val="000B3398"/>
    <w:rsid w:val="000C25CE"/>
    <w:rsid w:val="000C3E62"/>
    <w:rsid w:val="000D6EFA"/>
    <w:rsid w:val="000E1B37"/>
    <w:rsid w:val="000E2F42"/>
    <w:rsid w:val="000E3B8F"/>
    <w:rsid w:val="000F42FA"/>
    <w:rsid w:val="000F5EA8"/>
    <w:rsid w:val="001032D5"/>
    <w:rsid w:val="001114BF"/>
    <w:rsid w:val="00127C1F"/>
    <w:rsid w:val="001307E1"/>
    <w:rsid w:val="00141787"/>
    <w:rsid w:val="001509C3"/>
    <w:rsid w:val="001A28D5"/>
    <w:rsid w:val="001A2909"/>
    <w:rsid w:val="001A3B99"/>
    <w:rsid w:val="001A3EDF"/>
    <w:rsid w:val="001A68B9"/>
    <w:rsid w:val="001B43EA"/>
    <w:rsid w:val="001C0B2E"/>
    <w:rsid w:val="001D5F09"/>
    <w:rsid w:val="001E1629"/>
    <w:rsid w:val="001E4C2D"/>
    <w:rsid w:val="001E6B6A"/>
    <w:rsid w:val="00200CA4"/>
    <w:rsid w:val="00200EFF"/>
    <w:rsid w:val="00206AC3"/>
    <w:rsid w:val="00206C09"/>
    <w:rsid w:val="00206F8F"/>
    <w:rsid w:val="00210158"/>
    <w:rsid w:val="002116DF"/>
    <w:rsid w:val="002118D8"/>
    <w:rsid w:val="00211E40"/>
    <w:rsid w:val="002264F3"/>
    <w:rsid w:val="00226939"/>
    <w:rsid w:val="00227C47"/>
    <w:rsid w:val="00233FF4"/>
    <w:rsid w:val="002421D9"/>
    <w:rsid w:val="00257074"/>
    <w:rsid w:val="00262D31"/>
    <w:rsid w:val="00266E79"/>
    <w:rsid w:val="00267FEC"/>
    <w:rsid w:val="00275B16"/>
    <w:rsid w:val="002772C2"/>
    <w:rsid w:val="002810A4"/>
    <w:rsid w:val="00283D50"/>
    <w:rsid w:val="00297276"/>
    <w:rsid w:val="002A0A2A"/>
    <w:rsid w:val="002A12D9"/>
    <w:rsid w:val="002A38F4"/>
    <w:rsid w:val="002B3BD5"/>
    <w:rsid w:val="002B3C28"/>
    <w:rsid w:val="002B5DC5"/>
    <w:rsid w:val="002C52F8"/>
    <w:rsid w:val="002E0028"/>
    <w:rsid w:val="002E276D"/>
    <w:rsid w:val="002F0578"/>
    <w:rsid w:val="002F1DF6"/>
    <w:rsid w:val="00300FA1"/>
    <w:rsid w:val="0030291E"/>
    <w:rsid w:val="00305024"/>
    <w:rsid w:val="00311EF5"/>
    <w:rsid w:val="003153D3"/>
    <w:rsid w:val="003247D7"/>
    <w:rsid w:val="00324AB3"/>
    <w:rsid w:val="003377E2"/>
    <w:rsid w:val="003449A4"/>
    <w:rsid w:val="00344C35"/>
    <w:rsid w:val="003458E8"/>
    <w:rsid w:val="0035031D"/>
    <w:rsid w:val="003507AB"/>
    <w:rsid w:val="00350C46"/>
    <w:rsid w:val="00354FBF"/>
    <w:rsid w:val="003556F1"/>
    <w:rsid w:val="00383074"/>
    <w:rsid w:val="00391C12"/>
    <w:rsid w:val="00393882"/>
    <w:rsid w:val="00395644"/>
    <w:rsid w:val="003A2741"/>
    <w:rsid w:val="003B11C6"/>
    <w:rsid w:val="003C25A5"/>
    <w:rsid w:val="003D2A8D"/>
    <w:rsid w:val="003F20DD"/>
    <w:rsid w:val="003F21E2"/>
    <w:rsid w:val="00400A12"/>
    <w:rsid w:val="004032B3"/>
    <w:rsid w:val="00403D96"/>
    <w:rsid w:val="004079FC"/>
    <w:rsid w:val="00410AE2"/>
    <w:rsid w:val="0041128D"/>
    <w:rsid w:val="004132AD"/>
    <w:rsid w:val="004169BC"/>
    <w:rsid w:val="004246A5"/>
    <w:rsid w:val="00424F76"/>
    <w:rsid w:val="0042560D"/>
    <w:rsid w:val="0044522F"/>
    <w:rsid w:val="00461794"/>
    <w:rsid w:val="0047189A"/>
    <w:rsid w:val="00472429"/>
    <w:rsid w:val="004811FB"/>
    <w:rsid w:val="00492A37"/>
    <w:rsid w:val="00493361"/>
    <w:rsid w:val="004935B2"/>
    <w:rsid w:val="004A308A"/>
    <w:rsid w:val="004B014E"/>
    <w:rsid w:val="004B0CC3"/>
    <w:rsid w:val="004C25D8"/>
    <w:rsid w:val="004C370E"/>
    <w:rsid w:val="004C6051"/>
    <w:rsid w:val="004C6FB8"/>
    <w:rsid w:val="004C78BE"/>
    <w:rsid w:val="004D53A3"/>
    <w:rsid w:val="004D55C2"/>
    <w:rsid w:val="004E21DC"/>
    <w:rsid w:val="004E448A"/>
    <w:rsid w:val="004E61D3"/>
    <w:rsid w:val="004E71CB"/>
    <w:rsid w:val="004F2410"/>
    <w:rsid w:val="004F2B5E"/>
    <w:rsid w:val="0050351B"/>
    <w:rsid w:val="00516D93"/>
    <w:rsid w:val="00521174"/>
    <w:rsid w:val="0052238E"/>
    <w:rsid w:val="00531DF7"/>
    <w:rsid w:val="00534533"/>
    <w:rsid w:val="00542837"/>
    <w:rsid w:val="00544A3A"/>
    <w:rsid w:val="00551607"/>
    <w:rsid w:val="0056660F"/>
    <w:rsid w:val="005769D2"/>
    <w:rsid w:val="00576FEB"/>
    <w:rsid w:val="00595809"/>
    <w:rsid w:val="00596112"/>
    <w:rsid w:val="005A14CB"/>
    <w:rsid w:val="005B2B15"/>
    <w:rsid w:val="005B4854"/>
    <w:rsid w:val="005C06D0"/>
    <w:rsid w:val="005C2BC4"/>
    <w:rsid w:val="005C3C59"/>
    <w:rsid w:val="005E27F1"/>
    <w:rsid w:val="005F07E7"/>
    <w:rsid w:val="005F3431"/>
    <w:rsid w:val="006000CA"/>
    <w:rsid w:val="00603BC0"/>
    <w:rsid w:val="006054B5"/>
    <w:rsid w:val="006153B0"/>
    <w:rsid w:val="006319BD"/>
    <w:rsid w:val="00632A59"/>
    <w:rsid w:val="00633801"/>
    <w:rsid w:val="00657647"/>
    <w:rsid w:val="00660758"/>
    <w:rsid w:val="00670E8F"/>
    <w:rsid w:val="006747E0"/>
    <w:rsid w:val="00676866"/>
    <w:rsid w:val="00680403"/>
    <w:rsid w:val="006809AB"/>
    <w:rsid w:val="00686FF2"/>
    <w:rsid w:val="00690BAF"/>
    <w:rsid w:val="006A752A"/>
    <w:rsid w:val="006B186E"/>
    <w:rsid w:val="006B48A0"/>
    <w:rsid w:val="006C3DC8"/>
    <w:rsid w:val="006C5F25"/>
    <w:rsid w:val="006D2D7D"/>
    <w:rsid w:val="006F40E7"/>
    <w:rsid w:val="006F49BB"/>
    <w:rsid w:val="006F60F1"/>
    <w:rsid w:val="006F78B3"/>
    <w:rsid w:val="00706B2D"/>
    <w:rsid w:val="00713E67"/>
    <w:rsid w:val="00732801"/>
    <w:rsid w:val="0074279E"/>
    <w:rsid w:val="00743182"/>
    <w:rsid w:val="00750F89"/>
    <w:rsid w:val="007565EE"/>
    <w:rsid w:val="007570B8"/>
    <w:rsid w:val="007732F8"/>
    <w:rsid w:val="00776235"/>
    <w:rsid w:val="00784FC7"/>
    <w:rsid w:val="00793EE3"/>
    <w:rsid w:val="007A2E24"/>
    <w:rsid w:val="007B2373"/>
    <w:rsid w:val="007C0593"/>
    <w:rsid w:val="007C29D9"/>
    <w:rsid w:val="007C44EB"/>
    <w:rsid w:val="007D256E"/>
    <w:rsid w:val="007D6D08"/>
    <w:rsid w:val="007D7E9C"/>
    <w:rsid w:val="007E1125"/>
    <w:rsid w:val="007E513C"/>
    <w:rsid w:val="007E6930"/>
    <w:rsid w:val="007F3539"/>
    <w:rsid w:val="0080180A"/>
    <w:rsid w:val="0080315E"/>
    <w:rsid w:val="00804FF5"/>
    <w:rsid w:val="008050D8"/>
    <w:rsid w:val="00813044"/>
    <w:rsid w:val="008224F1"/>
    <w:rsid w:val="00824BDF"/>
    <w:rsid w:val="008448DC"/>
    <w:rsid w:val="008561BD"/>
    <w:rsid w:val="008603F8"/>
    <w:rsid w:val="00871F9A"/>
    <w:rsid w:val="0087632A"/>
    <w:rsid w:val="008779F8"/>
    <w:rsid w:val="008845EA"/>
    <w:rsid w:val="00891E82"/>
    <w:rsid w:val="00892111"/>
    <w:rsid w:val="00895A45"/>
    <w:rsid w:val="008A1C0B"/>
    <w:rsid w:val="008A6AEB"/>
    <w:rsid w:val="008B1729"/>
    <w:rsid w:val="008C0C48"/>
    <w:rsid w:val="008C1BD5"/>
    <w:rsid w:val="008C339D"/>
    <w:rsid w:val="008C401A"/>
    <w:rsid w:val="008C69F2"/>
    <w:rsid w:val="008C7D51"/>
    <w:rsid w:val="008D0E8B"/>
    <w:rsid w:val="008D4221"/>
    <w:rsid w:val="008D45EB"/>
    <w:rsid w:val="008D700E"/>
    <w:rsid w:val="008D7490"/>
    <w:rsid w:val="008E16B7"/>
    <w:rsid w:val="008F5733"/>
    <w:rsid w:val="008F733D"/>
    <w:rsid w:val="00900A44"/>
    <w:rsid w:val="00911685"/>
    <w:rsid w:val="00912A96"/>
    <w:rsid w:val="00913FF5"/>
    <w:rsid w:val="00916E34"/>
    <w:rsid w:val="0091761E"/>
    <w:rsid w:val="009236E1"/>
    <w:rsid w:val="009242E8"/>
    <w:rsid w:val="00927659"/>
    <w:rsid w:val="0093089B"/>
    <w:rsid w:val="00957B69"/>
    <w:rsid w:val="009911F3"/>
    <w:rsid w:val="00995D6E"/>
    <w:rsid w:val="009A77F1"/>
    <w:rsid w:val="009C04D3"/>
    <w:rsid w:val="009C5B0C"/>
    <w:rsid w:val="009D26F2"/>
    <w:rsid w:val="009D7E1C"/>
    <w:rsid w:val="009F0F45"/>
    <w:rsid w:val="009F710D"/>
    <w:rsid w:val="009F796A"/>
    <w:rsid w:val="00A05688"/>
    <w:rsid w:val="00A05D0C"/>
    <w:rsid w:val="00A0689A"/>
    <w:rsid w:val="00A12394"/>
    <w:rsid w:val="00A242A5"/>
    <w:rsid w:val="00A25C0E"/>
    <w:rsid w:val="00A40628"/>
    <w:rsid w:val="00A41443"/>
    <w:rsid w:val="00A42F04"/>
    <w:rsid w:val="00A519BC"/>
    <w:rsid w:val="00A52297"/>
    <w:rsid w:val="00A53ACE"/>
    <w:rsid w:val="00A54FBC"/>
    <w:rsid w:val="00A57085"/>
    <w:rsid w:val="00A575B4"/>
    <w:rsid w:val="00A609BB"/>
    <w:rsid w:val="00A616F0"/>
    <w:rsid w:val="00A6213F"/>
    <w:rsid w:val="00A70F4F"/>
    <w:rsid w:val="00A86DB3"/>
    <w:rsid w:val="00A8726C"/>
    <w:rsid w:val="00A94C5A"/>
    <w:rsid w:val="00A950D2"/>
    <w:rsid w:val="00AA0D1F"/>
    <w:rsid w:val="00AA7199"/>
    <w:rsid w:val="00AB228C"/>
    <w:rsid w:val="00AD3078"/>
    <w:rsid w:val="00AE10AF"/>
    <w:rsid w:val="00AE37E9"/>
    <w:rsid w:val="00AE3E81"/>
    <w:rsid w:val="00AE59B6"/>
    <w:rsid w:val="00AE6C75"/>
    <w:rsid w:val="00AF5C64"/>
    <w:rsid w:val="00B00973"/>
    <w:rsid w:val="00B013CA"/>
    <w:rsid w:val="00B01E9C"/>
    <w:rsid w:val="00B020E2"/>
    <w:rsid w:val="00B03D4E"/>
    <w:rsid w:val="00B11ABA"/>
    <w:rsid w:val="00B13C24"/>
    <w:rsid w:val="00B23692"/>
    <w:rsid w:val="00B26DAE"/>
    <w:rsid w:val="00B33EB7"/>
    <w:rsid w:val="00B41373"/>
    <w:rsid w:val="00B42E5C"/>
    <w:rsid w:val="00B46978"/>
    <w:rsid w:val="00B47D34"/>
    <w:rsid w:val="00B64F04"/>
    <w:rsid w:val="00B74228"/>
    <w:rsid w:val="00B81E00"/>
    <w:rsid w:val="00BA198F"/>
    <w:rsid w:val="00BA44F6"/>
    <w:rsid w:val="00BB7D59"/>
    <w:rsid w:val="00BC1102"/>
    <w:rsid w:val="00BC2ADC"/>
    <w:rsid w:val="00BC6A9F"/>
    <w:rsid w:val="00BD59D8"/>
    <w:rsid w:val="00BD7973"/>
    <w:rsid w:val="00BE32FB"/>
    <w:rsid w:val="00BF67B9"/>
    <w:rsid w:val="00C028EB"/>
    <w:rsid w:val="00C2414D"/>
    <w:rsid w:val="00C336FA"/>
    <w:rsid w:val="00C376AF"/>
    <w:rsid w:val="00C37EB0"/>
    <w:rsid w:val="00C5121F"/>
    <w:rsid w:val="00C52EE6"/>
    <w:rsid w:val="00C553F8"/>
    <w:rsid w:val="00C57A33"/>
    <w:rsid w:val="00C65574"/>
    <w:rsid w:val="00C66C34"/>
    <w:rsid w:val="00C81977"/>
    <w:rsid w:val="00C92D96"/>
    <w:rsid w:val="00C95BE8"/>
    <w:rsid w:val="00CA0882"/>
    <w:rsid w:val="00CA4C7D"/>
    <w:rsid w:val="00CB22B3"/>
    <w:rsid w:val="00CC089A"/>
    <w:rsid w:val="00CC294E"/>
    <w:rsid w:val="00CC5EBB"/>
    <w:rsid w:val="00CE10CB"/>
    <w:rsid w:val="00CF3E3B"/>
    <w:rsid w:val="00CF5D93"/>
    <w:rsid w:val="00CF5E43"/>
    <w:rsid w:val="00D03A8A"/>
    <w:rsid w:val="00D1206B"/>
    <w:rsid w:val="00D20F18"/>
    <w:rsid w:val="00D22AD5"/>
    <w:rsid w:val="00D2424F"/>
    <w:rsid w:val="00D2510C"/>
    <w:rsid w:val="00D33A88"/>
    <w:rsid w:val="00D4147D"/>
    <w:rsid w:val="00D428AC"/>
    <w:rsid w:val="00D71840"/>
    <w:rsid w:val="00D74F2E"/>
    <w:rsid w:val="00D835C6"/>
    <w:rsid w:val="00D87E3B"/>
    <w:rsid w:val="00D9522B"/>
    <w:rsid w:val="00D96905"/>
    <w:rsid w:val="00DA5732"/>
    <w:rsid w:val="00DA5985"/>
    <w:rsid w:val="00DB391C"/>
    <w:rsid w:val="00DB795E"/>
    <w:rsid w:val="00DC5C39"/>
    <w:rsid w:val="00DE59CE"/>
    <w:rsid w:val="00E0260A"/>
    <w:rsid w:val="00E10A64"/>
    <w:rsid w:val="00E20699"/>
    <w:rsid w:val="00E21052"/>
    <w:rsid w:val="00E24E17"/>
    <w:rsid w:val="00E6337A"/>
    <w:rsid w:val="00E67F28"/>
    <w:rsid w:val="00E7594E"/>
    <w:rsid w:val="00E76A22"/>
    <w:rsid w:val="00E82633"/>
    <w:rsid w:val="00E87391"/>
    <w:rsid w:val="00E903DE"/>
    <w:rsid w:val="00E945B3"/>
    <w:rsid w:val="00E94819"/>
    <w:rsid w:val="00EA53CB"/>
    <w:rsid w:val="00EA5B67"/>
    <w:rsid w:val="00EB2CF8"/>
    <w:rsid w:val="00EB5808"/>
    <w:rsid w:val="00EB5926"/>
    <w:rsid w:val="00EB774F"/>
    <w:rsid w:val="00EC0824"/>
    <w:rsid w:val="00ED13B5"/>
    <w:rsid w:val="00ED52C9"/>
    <w:rsid w:val="00F00F49"/>
    <w:rsid w:val="00F03516"/>
    <w:rsid w:val="00F041AF"/>
    <w:rsid w:val="00F0640E"/>
    <w:rsid w:val="00F14856"/>
    <w:rsid w:val="00F27D67"/>
    <w:rsid w:val="00F30575"/>
    <w:rsid w:val="00F30611"/>
    <w:rsid w:val="00F4037D"/>
    <w:rsid w:val="00F42C33"/>
    <w:rsid w:val="00F46D6E"/>
    <w:rsid w:val="00F50A7A"/>
    <w:rsid w:val="00F558E6"/>
    <w:rsid w:val="00F66B00"/>
    <w:rsid w:val="00F71912"/>
    <w:rsid w:val="00F71EE5"/>
    <w:rsid w:val="00F83224"/>
    <w:rsid w:val="00F9111A"/>
    <w:rsid w:val="00F913E1"/>
    <w:rsid w:val="00F915B4"/>
    <w:rsid w:val="00F95B28"/>
    <w:rsid w:val="00F95E3B"/>
    <w:rsid w:val="00FB2333"/>
    <w:rsid w:val="00FB265E"/>
    <w:rsid w:val="00FB2C14"/>
    <w:rsid w:val="00FB7290"/>
    <w:rsid w:val="00FC1DB0"/>
    <w:rsid w:val="00FC3947"/>
    <w:rsid w:val="00FC6C2E"/>
    <w:rsid w:val="00FE02A2"/>
    <w:rsid w:val="00FE7873"/>
    <w:rsid w:val="00FF253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7CA1"/>
  <w15:docId w15:val="{4A7BE6F5-C448-474E-8DFA-FB6A6A49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692"/>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2B3BD5"/>
    <w:pPr>
      <w:spacing w:before="100" w:beforeAutospacing="1" w:after="100" w:afterAutospacing="1"/>
      <w:outlineLvl w:val="0"/>
    </w:pPr>
    <w:rPr>
      <w:rFonts w:ascii="Times New Roman" w:eastAsia="Times New Roman" w:hAnsi="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List Bullet indent,Key msg,budget,additional,Rec para,List Paragraph1,Recommendation,List Paragraph11,graph,Level 3,Bullet List,FooterText,numbered,Paragraphe de liste1,Bulletr List Paragraph,列出段落,列出段落1,????,????1"/>
    <w:basedOn w:val="Normal"/>
    <w:link w:val="ListParagraphChar"/>
    <w:uiPriority w:val="34"/>
    <w:qFormat/>
    <w:rsid w:val="00A52297"/>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4C78BE"/>
    <w:pPr>
      <w:tabs>
        <w:tab w:val="center" w:pos="4513"/>
        <w:tab w:val="right" w:pos="9026"/>
      </w:tabs>
    </w:pPr>
  </w:style>
  <w:style w:type="character" w:customStyle="1" w:styleId="HeaderChar">
    <w:name w:val="Header Char"/>
    <w:basedOn w:val="DefaultParagraphFont"/>
    <w:link w:val="Header"/>
    <w:uiPriority w:val="99"/>
    <w:rsid w:val="004C78BE"/>
    <w:rPr>
      <w:rFonts w:ascii="Calibri" w:eastAsia="Calibri" w:hAnsi="Calibri" w:cs="Times New Roman"/>
    </w:rPr>
  </w:style>
  <w:style w:type="paragraph" w:styleId="Footer">
    <w:name w:val="footer"/>
    <w:basedOn w:val="Normal"/>
    <w:link w:val="FooterChar"/>
    <w:uiPriority w:val="99"/>
    <w:unhideWhenUsed/>
    <w:rsid w:val="004C78BE"/>
    <w:pPr>
      <w:tabs>
        <w:tab w:val="center" w:pos="4513"/>
        <w:tab w:val="right" w:pos="9026"/>
      </w:tabs>
    </w:pPr>
  </w:style>
  <w:style w:type="character" w:customStyle="1" w:styleId="FooterChar">
    <w:name w:val="Footer Char"/>
    <w:basedOn w:val="DefaultParagraphFont"/>
    <w:link w:val="Footer"/>
    <w:uiPriority w:val="99"/>
    <w:rsid w:val="004C78BE"/>
    <w:rPr>
      <w:rFonts w:ascii="Calibri" w:eastAsia="Calibri" w:hAnsi="Calibri" w:cs="Times New Roman"/>
    </w:rPr>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 Char,FA Fu,fn"/>
    <w:basedOn w:val="Normal"/>
    <w:link w:val="FootnoteTextChar"/>
    <w:uiPriority w:val="99"/>
    <w:unhideWhenUsed/>
    <w:qFormat/>
    <w:rsid w:val="002B3BD5"/>
    <w:rPr>
      <w:sz w:val="20"/>
      <w:szCs w:val="20"/>
    </w:rPr>
  </w:style>
  <w:style w:type="character" w:customStyle="1" w:styleId="FootnoteTextChar">
    <w:name w:val="Footnote Text Char"/>
    <w:aliases w:val="5_G Char,Char Char,Note de bas de page2 Char,Текст сноски Знак Char,Footnote Text Char1 Char Char,Footnote Text Char Char Char Char,Footnote Text Char Char Char Char Char Char Char Char Char Char Char Char, Char Char,FA Fu Char"/>
    <w:basedOn w:val="DefaultParagraphFont"/>
    <w:link w:val="FootnoteText"/>
    <w:uiPriority w:val="99"/>
    <w:rsid w:val="002B3BD5"/>
    <w:rPr>
      <w:rFonts w:ascii="Calibri" w:eastAsia="Calibri" w:hAnsi="Calibri" w:cs="Times New Roman"/>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Ref"/>
    <w:basedOn w:val="DefaultParagraphFont"/>
    <w:link w:val="4GCharCharChar"/>
    <w:uiPriority w:val="99"/>
    <w:unhideWhenUsed/>
    <w:qFormat/>
    <w:rsid w:val="002B3BD5"/>
    <w:rPr>
      <w:vertAlign w:val="superscript"/>
    </w:rPr>
  </w:style>
  <w:style w:type="character" w:customStyle="1" w:styleId="Heading1Char">
    <w:name w:val="Heading 1 Char"/>
    <w:basedOn w:val="DefaultParagraphFont"/>
    <w:link w:val="Heading1"/>
    <w:uiPriority w:val="9"/>
    <w:rsid w:val="002B3BD5"/>
    <w:rPr>
      <w:rFonts w:ascii="Times New Roman" w:eastAsia="Times New Roman" w:hAnsi="Times New Roman" w:cs="Times New Roman"/>
      <w:b/>
      <w:bCs/>
      <w:kern w:val="36"/>
      <w:sz w:val="48"/>
      <w:szCs w:val="48"/>
      <w:lang w:eastAsia="en-NZ"/>
    </w:rPr>
  </w:style>
  <w:style w:type="character" w:customStyle="1" w:styleId="ListParagraphChar">
    <w:name w:val="List Paragraph Char"/>
    <w:aliases w:val="List Paragraph numbered Char,List Bullet indent Char,Key msg Char,budget Char,additional Char,Rec para Char,List Paragraph1 Char,Recommendation Char,List Paragraph11 Char,graph Char,Level 3 Char,Bullet List Char,FooterText Char"/>
    <w:basedOn w:val="DefaultParagraphFont"/>
    <w:link w:val="ListParagraph"/>
    <w:uiPriority w:val="34"/>
    <w:locked/>
    <w:rsid w:val="00603BC0"/>
  </w:style>
  <w:style w:type="paragraph" w:styleId="BalloonText">
    <w:name w:val="Balloon Text"/>
    <w:basedOn w:val="Normal"/>
    <w:link w:val="BalloonTextChar"/>
    <w:uiPriority w:val="99"/>
    <w:semiHidden/>
    <w:unhideWhenUsed/>
    <w:rsid w:val="00927659"/>
    <w:rPr>
      <w:rFonts w:ascii="Tahoma" w:hAnsi="Tahoma" w:cs="Tahoma"/>
      <w:sz w:val="16"/>
      <w:szCs w:val="16"/>
    </w:rPr>
  </w:style>
  <w:style w:type="character" w:customStyle="1" w:styleId="BalloonTextChar">
    <w:name w:val="Balloon Text Char"/>
    <w:basedOn w:val="DefaultParagraphFont"/>
    <w:link w:val="BalloonText"/>
    <w:uiPriority w:val="99"/>
    <w:semiHidden/>
    <w:rsid w:val="00927659"/>
    <w:rPr>
      <w:rFonts w:ascii="Tahoma" w:eastAsia="Calibri" w:hAnsi="Tahoma" w:cs="Tahoma"/>
      <w:sz w:val="16"/>
      <w:szCs w:val="1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D52C9"/>
    <w:pPr>
      <w:spacing w:after="160" w:line="240" w:lineRule="exact"/>
      <w:jc w:val="both"/>
    </w:pPr>
    <w:rPr>
      <w:rFonts w:asciiTheme="minorHAnsi" w:eastAsiaTheme="minorHAnsi" w:hAnsiTheme="minorHAnsi" w:cstheme="minorBidi"/>
      <w:vertAlign w:val="superscript"/>
    </w:rPr>
  </w:style>
  <w:style w:type="paragraph" w:styleId="NoSpacing">
    <w:name w:val="No Spacing"/>
    <w:uiPriority w:val="1"/>
    <w:qFormat/>
    <w:rsid w:val="001509C3"/>
    <w:pPr>
      <w:spacing w:after="0" w:line="240" w:lineRule="auto"/>
    </w:pPr>
  </w:style>
  <w:style w:type="paragraph" w:customStyle="1" w:styleId="SingleTxtG">
    <w:name w:val="_ Single Txt_G"/>
    <w:basedOn w:val="Normal"/>
    <w:link w:val="SingleTxtGChar"/>
    <w:rsid w:val="00E76A22"/>
    <w:pPr>
      <w:suppressAutoHyphens/>
      <w:spacing w:after="120" w:line="240" w:lineRule="atLeast"/>
      <w:ind w:left="1134" w:right="1134"/>
      <w:jc w:val="both"/>
    </w:pPr>
    <w:rPr>
      <w:rFonts w:ascii="Times New Roman" w:eastAsia="SimSun" w:hAnsi="Times New Roman"/>
      <w:sz w:val="20"/>
      <w:szCs w:val="20"/>
      <w:lang w:val="en-GB" w:eastAsia="zh-CN"/>
    </w:rPr>
  </w:style>
  <w:style w:type="character" w:customStyle="1" w:styleId="SingleTxtGChar">
    <w:name w:val="_ Single Txt_G Char"/>
    <w:basedOn w:val="DefaultParagraphFont"/>
    <w:link w:val="SingleTxtG"/>
    <w:rsid w:val="00E76A22"/>
    <w:rPr>
      <w:rFonts w:ascii="Times New Roman" w:eastAsia="SimSun" w:hAnsi="Times New Roman" w:cs="Times New Roman"/>
      <w:sz w:val="20"/>
      <w:szCs w:val="20"/>
      <w:lang w:val="en-GB" w:eastAsia="zh-CN"/>
    </w:rPr>
  </w:style>
  <w:style w:type="paragraph" w:styleId="BodyText">
    <w:name w:val="Body Text"/>
    <w:basedOn w:val="Normal"/>
    <w:link w:val="BodyTextChar"/>
    <w:uiPriority w:val="1"/>
    <w:qFormat/>
    <w:rsid w:val="002C52F8"/>
    <w:pPr>
      <w:numPr>
        <w:numId w:val="17"/>
      </w:numPr>
      <w:spacing w:after="120"/>
    </w:pPr>
    <w:rPr>
      <w:rFonts w:eastAsiaTheme="minorHAnsi" w:cs="Arial"/>
    </w:rPr>
  </w:style>
  <w:style w:type="character" w:customStyle="1" w:styleId="BodyTextChar">
    <w:name w:val="Body Text Char"/>
    <w:basedOn w:val="DefaultParagraphFont"/>
    <w:link w:val="BodyText"/>
    <w:uiPriority w:val="1"/>
    <w:rsid w:val="002C52F8"/>
    <w:rPr>
      <w:rFonts w:ascii="Calibri" w:hAnsi="Calibri" w:cs="Arial"/>
    </w:rPr>
  </w:style>
  <w:style w:type="character" w:styleId="Hyperlink">
    <w:name w:val="Hyperlink"/>
    <w:basedOn w:val="DefaultParagraphFont"/>
    <w:uiPriority w:val="99"/>
    <w:unhideWhenUsed/>
    <w:rsid w:val="007E6930"/>
    <w:rPr>
      <w:color w:val="0000FF" w:themeColor="hyperlink"/>
      <w:u w:val="single"/>
    </w:rPr>
  </w:style>
  <w:style w:type="paragraph" w:customStyle="1" w:styleId="Default">
    <w:name w:val="Default"/>
    <w:rsid w:val="006000CA"/>
    <w:pPr>
      <w:autoSpaceDE w:val="0"/>
      <w:autoSpaceDN w:val="0"/>
      <w:adjustRightInd w:val="0"/>
      <w:spacing w:after="0" w:line="240" w:lineRule="auto"/>
    </w:pPr>
    <w:rPr>
      <w:rFonts w:ascii="Arial" w:hAnsi="Arial" w:cs="Arial"/>
      <w:color w:val="000000"/>
      <w:sz w:val="24"/>
      <w:szCs w:val="24"/>
    </w:rPr>
  </w:style>
  <w:style w:type="paragraph" w:customStyle="1" w:styleId="HChG">
    <w:name w:val="_ H _Ch_G"/>
    <w:basedOn w:val="Normal"/>
    <w:next w:val="Normal"/>
    <w:rsid w:val="00DA5985"/>
    <w:pPr>
      <w:keepNext/>
      <w:keepLines/>
      <w:tabs>
        <w:tab w:val="right" w:pos="851"/>
      </w:tabs>
      <w:suppressAutoHyphens/>
      <w:spacing w:before="360" w:after="240" w:line="300" w:lineRule="exact"/>
      <w:ind w:left="1134" w:right="1134" w:hanging="1134"/>
    </w:pPr>
    <w:rPr>
      <w:rFonts w:ascii="Times New Roman" w:eastAsia="SimSun" w:hAnsi="Times New Roman"/>
      <w:b/>
      <w:sz w:val="28"/>
      <w:szCs w:val="20"/>
      <w:lang w:val="en-GB" w:eastAsia="zh-CN"/>
    </w:rPr>
  </w:style>
  <w:style w:type="character" w:customStyle="1" w:styleId="markedcontent">
    <w:name w:val="markedcontent"/>
    <w:basedOn w:val="DefaultParagraphFont"/>
    <w:rsid w:val="0006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825">
      <w:bodyDiv w:val="1"/>
      <w:marLeft w:val="0"/>
      <w:marRight w:val="0"/>
      <w:marTop w:val="0"/>
      <w:marBottom w:val="0"/>
      <w:divBdr>
        <w:top w:val="none" w:sz="0" w:space="0" w:color="auto"/>
        <w:left w:val="none" w:sz="0" w:space="0" w:color="auto"/>
        <w:bottom w:val="none" w:sz="0" w:space="0" w:color="auto"/>
        <w:right w:val="none" w:sz="0" w:space="0" w:color="auto"/>
      </w:divBdr>
    </w:div>
    <w:div w:id="260144284">
      <w:bodyDiv w:val="1"/>
      <w:marLeft w:val="0"/>
      <w:marRight w:val="0"/>
      <w:marTop w:val="0"/>
      <w:marBottom w:val="0"/>
      <w:divBdr>
        <w:top w:val="none" w:sz="0" w:space="0" w:color="auto"/>
        <w:left w:val="none" w:sz="0" w:space="0" w:color="auto"/>
        <w:bottom w:val="none" w:sz="0" w:space="0" w:color="auto"/>
        <w:right w:val="none" w:sz="0" w:space="0" w:color="auto"/>
      </w:divBdr>
    </w:div>
    <w:div w:id="344091797">
      <w:bodyDiv w:val="1"/>
      <w:marLeft w:val="0"/>
      <w:marRight w:val="0"/>
      <w:marTop w:val="0"/>
      <w:marBottom w:val="0"/>
      <w:divBdr>
        <w:top w:val="none" w:sz="0" w:space="0" w:color="auto"/>
        <w:left w:val="none" w:sz="0" w:space="0" w:color="auto"/>
        <w:bottom w:val="none" w:sz="0" w:space="0" w:color="auto"/>
        <w:right w:val="none" w:sz="0" w:space="0" w:color="auto"/>
      </w:divBdr>
    </w:div>
    <w:div w:id="447896855">
      <w:bodyDiv w:val="1"/>
      <w:marLeft w:val="0"/>
      <w:marRight w:val="0"/>
      <w:marTop w:val="0"/>
      <w:marBottom w:val="0"/>
      <w:divBdr>
        <w:top w:val="none" w:sz="0" w:space="0" w:color="auto"/>
        <w:left w:val="none" w:sz="0" w:space="0" w:color="auto"/>
        <w:bottom w:val="none" w:sz="0" w:space="0" w:color="auto"/>
        <w:right w:val="none" w:sz="0" w:space="0" w:color="auto"/>
      </w:divBdr>
    </w:div>
    <w:div w:id="729154490">
      <w:bodyDiv w:val="1"/>
      <w:marLeft w:val="0"/>
      <w:marRight w:val="0"/>
      <w:marTop w:val="0"/>
      <w:marBottom w:val="0"/>
      <w:divBdr>
        <w:top w:val="none" w:sz="0" w:space="0" w:color="auto"/>
        <w:left w:val="none" w:sz="0" w:space="0" w:color="auto"/>
        <w:bottom w:val="none" w:sz="0" w:space="0" w:color="auto"/>
        <w:right w:val="none" w:sz="0" w:space="0" w:color="auto"/>
      </w:divBdr>
    </w:div>
    <w:div w:id="994378828">
      <w:bodyDiv w:val="1"/>
      <w:marLeft w:val="0"/>
      <w:marRight w:val="0"/>
      <w:marTop w:val="0"/>
      <w:marBottom w:val="0"/>
      <w:divBdr>
        <w:top w:val="none" w:sz="0" w:space="0" w:color="auto"/>
        <w:left w:val="none" w:sz="0" w:space="0" w:color="auto"/>
        <w:bottom w:val="none" w:sz="0" w:space="0" w:color="auto"/>
        <w:right w:val="none" w:sz="0" w:space="0" w:color="auto"/>
      </w:divBdr>
    </w:div>
    <w:div w:id="1110781498">
      <w:bodyDiv w:val="1"/>
      <w:marLeft w:val="0"/>
      <w:marRight w:val="0"/>
      <w:marTop w:val="0"/>
      <w:marBottom w:val="0"/>
      <w:divBdr>
        <w:top w:val="none" w:sz="0" w:space="0" w:color="auto"/>
        <w:left w:val="none" w:sz="0" w:space="0" w:color="auto"/>
        <w:bottom w:val="none" w:sz="0" w:space="0" w:color="auto"/>
        <w:right w:val="none" w:sz="0" w:space="0" w:color="auto"/>
      </w:divBdr>
    </w:div>
    <w:div w:id="1244797439">
      <w:bodyDiv w:val="1"/>
      <w:marLeft w:val="0"/>
      <w:marRight w:val="0"/>
      <w:marTop w:val="0"/>
      <w:marBottom w:val="0"/>
      <w:divBdr>
        <w:top w:val="none" w:sz="0" w:space="0" w:color="auto"/>
        <w:left w:val="none" w:sz="0" w:space="0" w:color="auto"/>
        <w:bottom w:val="none" w:sz="0" w:space="0" w:color="auto"/>
        <w:right w:val="none" w:sz="0" w:space="0" w:color="auto"/>
      </w:divBdr>
    </w:div>
    <w:div w:id="1264462846">
      <w:bodyDiv w:val="1"/>
      <w:marLeft w:val="0"/>
      <w:marRight w:val="0"/>
      <w:marTop w:val="0"/>
      <w:marBottom w:val="0"/>
      <w:divBdr>
        <w:top w:val="none" w:sz="0" w:space="0" w:color="auto"/>
        <w:left w:val="none" w:sz="0" w:space="0" w:color="auto"/>
        <w:bottom w:val="none" w:sz="0" w:space="0" w:color="auto"/>
        <w:right w:val="none" w:sz="0" w:space="0" w:color="auto"/>
      </w:divBdr>
    </w:div>
    <w:div w:id="1413164236">
      <w:bodyDiv w:val="1"/>
      <w:marLeft w:val="0"/>
      <w:marRight w:val="0"/>
      <w:marTop w:val="0"/>
      <w:marBottom w:val="0"/>
      <w:divBdr>
        <w:top w:val="none" w:sz="0" w:space="0" w:color="auto"/>
        <w:left w:val="none" w:sz="0" w:space="0" w:color="auto"/>
        <w:bottom w:val="none" w:sz="0" w:space="0" w:color="auto"/>
        <w:right w:val="none" w:sz="0" w:space="0" w:color="auto"/>
      </w:divBdr>
    </w:div>
    <w:div w:id="1436366024">
      <w:bodyDiv w:val="1"/>
      <w:marLeft w:val="0"/>
      <w:marRight w:val="0"/>
      <w:marTop w:val="0"/>
      <w:marBottom w:val="0"/>
      <w:divBdr>
        <w:top w:val="none" w:sz="0" w:space="0" w:color="auto"/>
        <w:left w:val="none" w:sz="0" w:space="0" w:color="auto"/>
        <w:bottom w:val="none" w:sz="0" w:space="0" w:color="auto"/>
        <w:right w:val="none" w:sz="0" w:space="0" w:color="auto"/>
      </w:divBdr>
    </w:div>
    <w:div w:id="1511142025">
      <w:bodyDiv w:val="1"/>
      <w:marLeft w:val="0"/>
      <w:marRight w:val="0"/>
      <w:marTop w:val="0"/>
      <w:marBottom w:val="0"/>
      <w:divBdr>
        <w:top w:val="none" w:sz="0" w:space="0" w:color="auto"/>
        <w:left w:val="none" w:sz="0" w:space="0" w:color="auto"/>
        <w:bottom w:val="none" w:sz="0" w:space="0" w:color="auto"/>
        <w:right w:val="none" w:sz="0" w:space="0" w:color="auto"/>
      </w:divBdr>
    </w:div>
    <w:div w:id="1514341203">
      <w:bodyDiv w:val="1"/>
      <w:marLeft w:val="0"/>
      <w:marRight w:val="0"/>
      <w:marTop w:val="0"/>
      <w:marBottom w:val="0"/>
      <w:divBdr>
        <w:top w:val="none" w:sz="0" w:space="0" w:color="auto"/>
        <w:left w:val="none" w:sz="0" w:space="0" w:color="auto"/>
        <w:bottom w:val="none" w:sz="0" w:space="0" w:color="auto"/>
        <w:right w:val="none" w:sz="0" w:space="0" w:color="auto"/>
      </w:divBdr>
    </w:div>
    <w:div w:id="1588076283">
      <w:bodyDiv w:val="1"/>
      <w:marLeft w:val="0"/>
      <w:marRight w:val="0"/>
      <w:marTop w:val="0"/>
      <w:marBottom w:val="0"/>
      <w:divBdr>
        <w:top w:val="none" w:sz="0" w:space="0" w:color="auto"/>
        <w:left w:val="none" w:sz="0" w:space="0" w:color="auto"/>
        <w:bottom w:val="none" w:sz="0" w:space="0" w:color="auto"/>
        <w:right w:val="none" w:sz="0" w:space="0" w:color="auto"/>
      </w:divBdr>
    </w:div>
    <w:div w:id="1836989020">
      <w:bodyDiv w:val="1"/>
      <w:marLeft w:val="0"/>
      <w:marRight w:val="0"/>
      <w:marTop w:val="0"/>
      <w:marBottom w:val="0"/>
      <w:divBdr>
        <w:top w:val="none" w:sz="0" w:space="0" w:color="auto"/>
        <w:left w:val="none" w:sz="0" w:space="0" w:color="auto"/>
        <w:bottom w:val="none" w:sz="0" w:space="0" w:color="auto"/>
        <w:right w:val="none" w:sz="0" w:space="0" w:color="auto"/>
      </w:divBdr>
    </w:div>
    <w:div w:id="1939944053">
      <w:bodyDiv w:val="1"/>
      <w:marLeft w:val="0"/>
      <w:marRight w:val="0"/>
      <w:marTop w:val="0"/>
      <w:marBottom w:val="0"/>
      <w:divBdr>
        <w:top w:val="none" w:sz="0" w:space="0" w:color="auto"/>
        <w:left w:val="none" w:sz="0" w:space="0" w:color="auto"/>
        <w:bottom w:val="none" w:sz="0" w:space="0" w:color="auto"/>
        <w:right w:val="none" w:sz="0" w:space="0" w:color="auto"/>
      </w:divBdr>
    </w:div>
    <w:div w:id="1969361182">
      <w:bodyDiv w:val="1"/>
      <w:marLeft w:val="0"/>
      <w:marRight w:val="0"/>
      <w:marTop w:val="0"/>
      <w:marBottom w:val="0"/>
      <w:divBdr>
        <w:top w:val="none" w:sz="0" w:space="0" w:color="auto"/>
        <w:left w:val="none" w:sz="0" w:space="0" w:color="auto"/>
        <w:bottom w:val="none" w:sz="0" w:space="0" w:color="auto"/>
        <w:right w:val="none" w:sz="0" w:space="0" w:color="auto"/>
      </w:divBdr>
    </w:div>
    <w:div w:id="20423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ducation.govt.nz/assets/Documents/NELP-TES-documents/FULL-NELP-2020.pdf" TargetMode="External"/><Relationship Id="rId2" Type="http://schemas.openxmlformats.org/officeDocument/2006/relationships/hyperlink" Target="https://reliefweb.int/report/world/towards-inclusion-education-status-trends-and-challenges-unesco-salamanca-statement-25" TargetMode="External"/><Relationship Id="rId1" Type="http://schemas.openxmlformats.org/officeDocument/2006/relationships/hyperlink" Target="https://www.ohchr.org/Documents/Publications/AdvocacyTool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240FD3-B5E1-4D61-A934-81FB3AFD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3738</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c:creator>
  <cp:lastModifiedBy>Heather Lear</cp:lastModifiedBy>
  <cp:revision>2</cp:revision>
  <cp:lastPrinted>2021-09-30T10:33:00Z</cp:lastPrinted>
  <dcterms:created xsi:type="dcterms:W3CDTF">2023-11-21T05:54:00Z</dcterms:created>
  <dcterms:modified xsi:type="dcterms:W3CDTF">2023-11-21T05:54:00Z</dcterms:modified>
</cp:coreProperties>
</file>