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5223" w14:textId="77777777" w:rsidR="00F30575" w:rsidRDefault="00F30575" w:rsidP="00D22AD5">
      <w:pPr>
        <w:spacing w:before="100" w:beforeAutospacing="1" w:after="100" w:afterAutospacing="1" w:line="276" w:lineRule="auto"/>
        <w:ind w:left="720"/>
        <w:jc w:val="center"/>
        <w:rPr>
          <w:rFonts w:ascii="Arial" w:hAnsi="Arial" w:cs="Arial"/>
        </w:rPr>
      </w:pPr>
      <w:r w:rsidRPr="00F30575">
        <w:rPr>
          <w:rFonts w:cs="Arial"/>
          <w:noProof/>
          <w:lang w:eastAsia="en-NZ"/>
        </w:rPr>
        <w:drawing>
          <wp:inline distT="0" distB="0" distL="0" distR="0" wp14:anchorId="3BEF258D" wp14:editId="608063E5">
            <wp:extent cx="2255520" cy="1203960"/>
            <wp:effectExtent l="1905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255520" cy="1203960"/>
                    </a:xfrm>
                    <a:prstGeom prst="rect">
                      <a:avLst/>
                    </a:prstGeom>
                    <a:noFill/>
                    <a:ln w="9525">
                      <a:noFill/>
                      <a:miter lim="800000"/>
                      <a:headEnd/>
                      <a:tailEnd/>
                    </a:ln>
                  </pic:spPr>
                </pic:pic>
              </a:graphicData>
            </a:graphic>
          </wp:inline>
        </w:drawing>
      </w:r>
    </w:p>
    <w:p w14:paraId="3AC5D4EB" w14:textId="77777777" w:rsidR="00595809" w:rsidRPr="00F30575" w:rsidRDefault="000F42FA" w:rsidP="004132AD">
      <w:pPr>
        <w:spacing w:before="100" w:beforeAutospacing="1" w:after="100" w:afterAutospacing="1" w:line="276" w:lineRule="auto"/>
        <w:rPr>
          <w:rFonts w:ascii="Arial" w:hAnsi="Arial" w:cs="Arial"/>
          <w:b/>
        </w:rPr>
      </w:pPr>
      <w:r w:rsidRPr="00F30575">
        <w:rPr>
          <w:rFonts w:ascii="Arial" w:hAnsi="Arial" w:cs="Arial"/>
          <w:b/>
        </w:rPr>
        <w:t xml:space="preserve">First Phase of </w:t>
      </w:r>
      <w:r w:rsidR="007D256E" w:rsidRPr="00F30575">
        <w:rPr>
          <w:rFonts w:ascii="Arial" w:hAnsi="Arial" w:cs="Arial"/>
          <w:b/>
        </w:rPr>
        <w:t>Engagement:</w:t>
      </w:r>
      <w:r w:rsidRPr="00F30575">
        <w:rPr>
          <w:rFonts w:ascii="Arial" w:hAnsi="Arial" w:cs="Arial"/>
          <w:b/>
        </w:rPr>
        <w:t xml:space="preserve"> Review of Interventions for Students with the Highest Level of Learning Support Needs</w:t>
      </w:r>
    </w:p>
    <w:p w14:paraId="52860ACB" w14:textId="77777777" w:rsidR="00871F9A" w:rsidRPr="00403D96" w:rsidRDefault="000E3B8F" w:rsidP="00403D96">
      <w:pPr>
        <w:spacing w:before="100" w:beforeAutospacing="1" w:after="100" w:afterAutospacing="1" w:line="276" w:lineRule="auto"/>
        <w:rPr>
          <w:rFonts w:ascii="Arial" w:hAnsi="Arial" w:cs="Arial"/>
        </w:rPr>
      </w:pPr>
      <w:r w:rsidRPr="004132AD">
        <w:rPr>
          <w:rFonts w:ascii="Arial" w:hAnsi="Arial" w:cs="Arial"/>
        </w:rPr>
        <w:t>Thank y</w:t>
      </w:r>
      <w:r w:rsidR="00ED13B5">
        <w:rPr>
          <w:rFonts w:ascii="Arial" w:hAnsi="Arial" w:cs="Arial"/>
        </w:rPr>
        <w:t>ou for the</w:t>
      </w:r>
      <w:r w:rsidR="00F27D67" w:rsidRPr="004132AD">
        <w:rPr>
          <w:rFonts w:ascii="Arial" w:hAnsi="Arial" w:cs="Arial"/>
        </w:rPr>
        <w:t xml:space="preserve"> op</w:t>
      </w:r>
      <w:r w:rsidR="00ED13B5">
        <w:rPr>
          <w:rFonts w:ascii="Arial" w:hAnsi="Arial" w:cs="Arial"/>
        </w:rPr>
        <w:t xml:space="preserve">portunity to participate in the </w:t>
      </w:r>
      <w:r w:rsidR="00B13C24">
        <w:rPr>
          <w:rFonts w:ascii="Arial" w:hAnsi="Arial" w:cs="Arial"/>
        </w:rPr>
        <w:t>firs</w:t>
      </w:r>
      <w:r w:rsidR="00B13C24" w:rsidRPr="00206F8F">
        <w:rPr>
          <w:rFonts w:ascii="Arial" w:hAnsi="Arial" w:cs="Arial"/>
        </w:rPr>
        <w:t>t</w:t>
      </w:r>
      <w:r w:rsidR="00B13C24">
        <w:rPr>
          <w:rFonts w:ascii="Arial" w:hAnsi="Arial" w:cs="Arial"/>
        </w:rPr>
        <w:t xml:space="preserve"> </w:t>
      </w:r>
      <w:r w:rsidR="00ED13B5">
        <w:rPr>
          <w:rFonts w:ascii="Arial" w:hAnsi="Arial" w:cs="Arial"/>
        </w:rPr>
        <w:t>phase of this</w:t>
      </w:r>
      <w:r w:rsidR="00206F8F">
        <w:rPr>
          <w:rFonts w:ascii="Arial" w:hAnsi="Arial" w:cs="Arial"/>
        </w:rPr>
        <w:t xml:space="preserve"> R</w:t>
      </w:r>
      <w:r w:rsidR="00871F9A" w:rsidRPr="004132AD">
        <w:rPr>
          <w:rFonts w:ascii="Arial" w:hAnsi="Arial" w:cs="Arial"/>
        </w:rPr>
        <w:t>ev</w:t>
      </w:r>
      <w:r w:rsidR="0080180A" w:rsidRPr="004132AD">
        <w:rPr>
          <w:rFonts w:ascii="Arial" w:hAnsi="Arial" w:cs="Arial"/>
        </w:rPr>
        <w:t xml:space="preserve">iew. </w:t>
      </w:r>
    </w:p>
    <w:p w14:paraId="7B58FC43" w14:textId="77777777" w:rsidR="00403D96" w:rsidRPr="00257074" w:rsidRDefault="00403D96" w:rsidP="002116DF">
      <w:pPr>
        <w:spacing w:before="100" w:beforeAutospacing="1" w:after="100" w:afterAutospacing="1"/>
        <w:rPr>
          <w:rFonts w:ascii="Arial" w:hAnsi="Arial" w:cs="Arial"/>
        </w:rPr>
      </w:pPr>
      <w:r w:rsidRPr="00E0260A">
        <w:rPr>
          <w:rFonts w:ascii="Arial" w:hAnsi="Arial" w:cs="Arial"/>
          <w:b/>
        </w:rPr>
        <w:t>Introduction:</w:t>
      </w:r>
      <w:r w:rsidRPr="00257074">
        <w:rPr>
          <w:rFonts w:ascii="Arial" w:hAnsi="Arial" w:cs="Arial"/>
        </w:rPr>
        <w:t xml:space="preserve"> We will cover;</w:t>
      </w:r>
    </w:p>
    <w:p w14:paraId="1FD29379" w14:textId="77777777" w:rsidR="00403D96" w:rsidRPr="00257074" w:rsidRDefault="0074279E" w:rsidP="00403D96">
      <w:pPr>
        <w:pStyle w:val="ListParagraph"/>
        <w:numPr>
          <w:ilvl w:val="0"/>
          <w:numId w:val="7"/>
        </w:numPr>
        <w:spacing w:before="100" w:beforeAutospacing="1" w:after="100" w:afterAutospacing="1"/>
        <w:rPr>
          <w:rFonts w:ascii="Arial" w:eastAsia="Calibri" w:hAnsi="Arial" w:cs="Arial"/>
        </w:rPr>
      </w:pPr>
      <w:r w:rsidRPr="00257074">
        <w:rPr>
          <w:rFonts w:ascii="Arial" w:eastAsia="Calibri" w:hAnsi="Arial" w:cs="Arial"/>
        </w:rPr>
        <w:t>T</w:t>
      </w:r>
      <w:r w:rsidR="00403D96" w:rsidRPr="00257074">
        <w:rPr>
          <w:rFonts w:ascii="Arial" w:eastAsia="Calibri" w:hAnsi="Arial" w:cs="Arial"/>
        </w:rPr>
        <w:t xml:space="preserve">he overarching human rights framework and principles we </w:t>
      </w:r>
      <w:r w:rsidR="002B3C28">
        <w:rPr>
          <w:rFonts w:ascii="Arial" w:eastAsia="Calibri" w:hAnsi="Arial" w:cs="Arial"/>
        </w:rPr>
        <w:t>suggest</w:t>
      </w:r>
      <w:r w:rsidR="008D0E8B" w:rsidRPr="00257074">
        <w:rPr>
          <w:rFonts w:ascii="Arial" w:eastAsia="Calibri" w:hAnsi="Arial" w:cs="Arial"/>
        </w:rPr>
        <w:t xml:space="preserve"> </w:t>
      </w:r>
      <w:r w:rsidR="00403D96" w:rsidRPr="00257074">
        <w:rPr>
          <w:rFonts w:ascii="Arial" w:eastAsia="Calibri" w:hAnsi="Arial" w:cs="Arial"/>
        </w:rPr>
        <w:t>should be guiding this work,</w:t>
      </w:r>
    </w:p>
    <w:p w14:paraId="6C70499E" w14:textId="77777777" w:rsidR="00403D96" w:rsidRPr="00257074" w:rsidRDefault="0074279E" w:rsidP="00403D96">
      <w:pPr>
        <w:pStyle w:val="ListParagraph"/>
        <w:numPr>
          <w:ilvl w:val="0"/>
          <w:numId w:val="7"/>
        </w:numPr>
        <w:spacing w:before="100" w:beforeAutospacing="1" w:after="100" w:afterAutospacing="1"/>
        <w:rPr>
          <w:rFonts w:ascii="Arial" w:eastAsia="Calibri" w:hAnsi="Arial" w:cs="Arial"/>
        </w:rPr>
      </w:pPr>
      <w:r w:rsidRPr="00257074">
        <w:rPr>
          <w:rFonts w:ascii="Arial" w:eastAsia="Calibri" w:hAnsi="Arial" w:cs="Arial"/>
        </w:rPr>
        <w:t>Question One: Who should be included? We support</w:t>
      </w:r>
      <w:r w:rsidR="00403D96" w:rsidRPr="00257074">
        <w:rPr>
          <w:rFonts w:ascii="Arial" w:eastAsia="Calibri" w:hAnsi="Arial" w:cs="Arial"/>
        </w:rPr>
        <w:t xml:space="preserve"> a</w:t>
      </w:r>
      <w:r w:rsidR="00257074" w:rsidRPr="00257074">
        <w:rPr>
          <w:rFonts w:ascii="Arial" w:eastAsia="Calibri" w:hAnsi="Arial" w:cs="Arial"/>
        </w:rPr>
        <w:t>n</w:t>
      </w:r>
      <w:r w:rsidR="00403D96" w:rsidRPr="00257074">
        <w:rPr>
          <w:rFonts w:ascii="Arial" w:eastAsia="Calibri" w:hAnsi="Arial" w:cs="Arial"/>
        </w:rPr>
        <w:t xml:space="preserve"> approach</w:t>
      </w:r>
      <w:r w:rsidR="00257074" w:rsidRPr="00257074">
        <w:rPr>
          <w:rFonts w:ascii="Arial" w:eastAsia="Calibri" w:hAnsi="Arial" w:cs="Arial"/>
        </w:rPr>
        <w:t xml:space="preserve"> which</w:t>
      </w:r>
      <w:r w:rsidR="00403D96" w:rsidRPr="00257074">
        <w:rPr>
          <w:rFonts w:ascii="Arial" w:eastAsia="Calibri" w:hAnsi="Arial" w:cs="Arial"/>
        </w:rPr>
        <w:t xml:space="preserve"> values</w:t>
      </w:r>
      <w:r w:rsidR="00257074" w:rsidRPr="00257074">
        <w:rPr>
          <w:rFonts w:ascii="Arial" w:eastAsia="Calibri" w:hAnsi="Arial" w:cs="Arial"/>
        </w:rPr>
        <w:t xml:space="preserve"> </w:t>
      </w:r>
      <w:r w:rsidR="00257074" w:rsidRPr="00257074">
        <w:rPr>
          <w:rFonts w:ascii="Arial" w:eastAsia="Calibri" w:hAnsi="Arial" w:cs="Arial"/>
          <w:i/>
        </w:rPr>
        <w:t>all</w:t>
      </w:r>
      <w:r w:rsidR="00257074" w:rsidRPr="00257074">
        <w:rPr>
          <w:rFonts w:ascii="Arial" w:eastAsia="Calibri" w:hAnsi="Arial" w:cs="Arial"/>
        </w:rPr>
        <w:t xml:space="preserve"> </w:t>
      </w:r>
      <w:r w:rsidR="00403D96" w:rsidRPr="00257074">
        <w:rPr>
          <w:rFonts w:ascii="Arial" w:eastAsia="Calibri" w:hAnsi="Arial" w:cs="Arial"/>
        </w:rPr>
        <w:t>students</w:t>
      </w:r>
      <w:r w:rsidR="00257074" w:rsidRPr="00257074">
        <w:rPr>
          <w:rFonts w:ascii="Arial" w:eastAsia="Calibri" w:hAnsi="Arial" w:cs="Arial"/>
        </w:rPr>
        <w:t xml:space="preserve"> </w:t>
      </w:r>
      <w:r w:rsidR="00403D96" w:rsidRPr="00257074">
        <w:rPr>
          <w:rFonts w:ascii="Arial" w:eastAsia="Calibri" w:hAnsi="Arial" w:cs="Arial"/>
        </w:rPr>
        <w:t>equally</w:t>
      </w:r>
      <w:r w:rsidR="00257074" w:rsidRPr="00257074">
        <w:rPr>
          <w:rFonts w:ascii="Arial" w:eastAsia="Calibri" w:hAnsi="Arial" w:cs="Arial"/>
        </w:rPr>
        <w:t xml:space="preserve">, acknowledges </w:t>
      </w:r>
      <w:r w:rsidR="00257074" w:rsidRPr="00257074">
        <w:rPr>
          <w:rFonts w:ascii="Arial" w:eastAsia="Calibri" w:hAnsi="Arial" w:cs="Arial"/>
          <w:i/>
        </w:rPr>
        <w:t xml:space="preserve">all </w:t>
      </w:r>
      <w:r w:rsidR="00257074" w:rsidRPr="00257074">
        <w:rPr>
          <w:rFonts w:ascii="Arial" w:eastAsia="Calibri" w:hAnsi="Arial" w:cs="Arial"/>
        </w:rPr>
        <w:t xml:space="preserve">students right to quality inclusive education </w:t>
      </w:r>
      <w:r w:rsidR="00EB774F" w:rsidRPr="00257074">
        <w:rPr>
          <w:rFonts w:ascii="Arial" w:eastAsia="Calibri" w:hAnsi="Arial" w:cs="Arial"/>
        </w:rPr>
        <w:t xml:space="preserve">and seeks to remove the barriers that impede </w:t>
      </w:r>
      <w:r w:rsidR="00257074" w:rsidRPr="00257074">
        <w:rPr>
          <w:rFonts w:ascii="Arial" w:eastAsia="Calibri" w:hAnsi="Arial" w:cs="Arial"/>
        </w:rPr>
        <w:t xml:space="preserve">disabled students </w:t>
      </w:r>
      <w:r w:rsidRPr="00257074">
        <w:rPr>
          <w:rFonts w:ascii="Arial" w:eastAsia="Calibri" w:hAnsi="Arial" w:cs="Arial"/>
        </w:rPr>
        <w:t>access to</w:t>
      </w:r>
      <w:r w:rsidR="00257074" w:rsidRPr="00257074">
        <w:rPr>
          <w:rFonts w:ascii="Arial" w:eastAsia="Calibri" w:hAnsi="Arial" w:cs="Arial"/>
        </w:rPr>
        <w:t xml:space="preserve"> quality inclusive education,</w:t>
      </w:r>
      <w:r w:rsidRPr="00257074">
        <w:rPr>
          <w:rFonts w:ascii="Arial" w:eastAsia="Calibri" w:hAnsi="Arial" w:cs="Arial"/>
        </w:rPr>
        <w:t xml:space="preserve"> </w:t>
      </w:r>
      <w:r w:rsidR="002116DF" w:rsidRPr="00257074">
        <w:rPr>
          <w:rFonts w:ascii="Arial" w:eastAsia="Calibri" w:hAnsi="Arial" w:cs="Arial"/>
        </w:rPr>
        <w:t xml:space="preserve"> </w:t>
      </w:r>
      <w:r w:rsidR="00257074" w:rsidRPr="00257074">
        <w:rPr>
          <w:rFonts w:ascii="Arial" w:eastAsia="Calibri" w:hAnsi="Arial" w:cs="Arial"/>
        </w:rPr>
        <w:t>and</w:t>
      </w:r>
    </w:p>
    <w:p w14:paraId="2AC5293D" w14:textId="77777777" w:rsidR="000317A6" w:rsidRPr="005769D2" w:rsidRDefault="0074279E" w:rsidP="00B64F04">
      <w:pPr>
        <w:pStyle w:val="ListParagraph"/>
        <w:numPr>
          <w:ilvl w:val="0"/>
          <w:numId w:val="7"/>
        </w:numPr>
        <w:spacing w:before="100" w:beforeAutospacing="1" w:after="100" w:afterAutospacing="1"/>
        <w:rPr>
          <w:rFonts w:ascii="Arial" w:hAnsi="Arial" w:cs="Arial"/>
        </w:rPr>
      </w:pPr>
      <w:r w:rsidRPr="00257074">
        <w:rPr>
          <w:rFonts w:ascii="Arial" w:eastAsia="Calibri" w:hAnsi="Arial" w:cs="Arial"/>
        </w:rPr>
        <w:t xml:space="preserve">Question Two: What are the non-negotiables that should be within scope of the review? </w:t>
      </w:r>
      <w:r w:rsidR="00B26DAE" w:rsidRPr="00257074">
        <w:rPr>
          <w:rFonts w:ascii="Arial" w:hAnsi="Arial" w:cs="Arial"/>
        </w:rPr>
        <w:t xml:space="preserve">We </w:t>
      </w:r>
      <w:r w:rsidR="005769D2">
        <w:rPr>
          <w:rFonts w:ascii="Arial" w:hAnsi="Arial" w:cs="Arial"/>
        </w:rPr>
        <w:t xml:space="preserve">are sharing </w:t>
      </w:r>
      <w:r w:rsidR="00403D96" w:rsidRPr="00257074">
        <w:rPr>
          <w:rFonts w:ascii="Arial" w:eastAsia="Calibri" w:hAnsi="Arial" w:cs="Arial"/>
        </w:rPr>
        <w:t xml:space="preserve">our knowledge, experience and </w:t>
      </w:r>
      <w:r w:rsidR="00F913E1" w:rsidRPr="00257074">
        <w:rPr>
          <w:rFonts w:ascii="Arial" w:eastAsia="Calibri" w:hAnsi="Arial" w:cs="Arial"/>
        </w:rPr>
        <w:t>concerns</w:t>
      </w:r>
      <w:r w:rsidR="00403D96" w:rsidRPr="00257074">
        <w:rPr>
          <w:rFonts w:ascii="Arial" w:eastAsia="Calibri" w:hAnsi="Arial" w:cs="Arial"/>
        </w:rPr>
        <w:t xml:space="preserve"> at</w:t>
      </w:r>
      <w:r w:rsidR="00F95B28" w:rsidRPr="00257074">
        <w:rPr>
          <w:rFonts w:ascii="Arial" w:eastAsia="Calibri" w:hAnsi="Arial" w:cs="Arial"/>
        </w:rPr>
        <w:t xml:space="preserve"> a systems, </w:t>
      </w:r>
      <w:r w:rsidR="00403D96" w:rsidRPr="00257074">
        <w:rPr>
          <w:rFonts w:ascii="Arial" w:eastAsia="Calibri" w:hAnsi="Arial" w:cs="Arial"/>
        </w:rPr>
        <w:t>schooling, student/whanau</w:t>
      </w:r>
      <w:r w:rsidRPr="00257074">
        <w:rPr>
          <w:rFonts w:ascii="Arial" w:eastAsia="Calibri" w:hAnsi="Arial" w:cs="Arial"/>
        </w:rPr>
        <w:t xml:space="preserve">, teacher </w:t>
      </w:r>
      <w:r w:rsidR="00F913E1" w:rsidRPr="00257074">
        <w:rPr>
          <w:rFonts w:ascii="Arial" w:eastAsia="Calibri" w:hAnsi="Arial" w:cs="Arial"/>
        </w:rPr>
        <w:t>and policy level</w:t>
      </w:r>
      <w:r w:rsidR="00B26DAE" w:rsidRPr="00257074">
        <w:rPr>
          <w:rFonts w:ascii="Arial" w:eastAsia="Calibri" w:hAnsi="Arial" w:cs="Arial"/>
        </w:rPr>
        <w:t xml:space="preserve"> </w:t>
      </w:r>
      <w:r w:rsidR="005769D2">
        <w:rPr>
          <w:rFonts w:ascii="Arial" w:eastAsia="Calibri" w:hAnsi="Arial" w:cs="Arial"/>
        </w:rPr>
        <w:t>to help shape</w:t>
      </w:r>
      <w:r w:rsidR="00B26DAE" w:rsidRPr="00257074">
        <w:rPr>
          <w:rFonts w:ascii="Arial" w:eastAsia="Calibri" w:hAnsi="Arial" w:cs="Arial"/>
        </w:rPr>
        <w:t xml:space="preserve"> </w:t>
      </w:r>
      <w:r w:rsidR="005769D2">
        <w:rPr>
          <w:rFonts w:ascii="Arial" w:eastAsia="Calibri" w:hAnsi="Arial" w:cs="Arial"/>
        </w:rPr>
        <w:t>the scope and terms of reference.</w:t>
      </w:r>
    </w:p>
    <w:p w14:paraId="68CBBFEE" w14:textId="77777777" w:rsidR="005769D2" w:rsidRPr="00B64F04" w:rsidRDefault="005769D2" w:rsidP="00B64F04">
      <w:pPr>
        <w:pStyle w:val="ListParagraph"/>
        <w:numPr>
          <w:ilvl w:val="0"/>
          <w:numId w:val="7"/>
        </w:numPr>
        <w:spacing w:before="100" w:beforeAutospacing="1" w:after="100" w:afterAutospacing="1"/>
        <w:rPr>
          <w:rFonts w:ascii="Arial" w:hAnsi="Arial" w:cs="Arial"/>
        </w:rPr>
      </w:pPr>
      <w:r>
        <w:rPr>
          <w:rFonts w:ascii="Arial" w:eastAsia="Calibri" w:hAnsi="Arial" w:cs="Arial"/>
        </w:rPr>
        <w:t>Question Three: What else should be considered as the Scope and Terms of Reference are developed?</w:t>
      </w:r>
      <w:r w:rsidR="006A752A">
        <w:rPr>
          <w:rFonts w:ascii="Arial" w:eastAsia="Calibri" w:hAnsi="Arial" w:cs="Arial"/>
        </w:rPr>
        <w:t xml:space="preserve"> </w:t>
      </w:r>
      <w:r w:rsidR="000C3E62">
        <w:rPr>
          <w:rFonts w:ascii="Arial" w:eastAsia="Calibri" w:hAnsi="Arial" w:cs="Arial"/>
        </w:rPr>
        <w:t xml:space="preserve"> </w:t>
      </w:r>
    </w:p>
    <w:p w14:paraId="6B8F0532" w14:textId="77777777" w:rsidR="004132AD" w:rsidRPr="002116DF" w:rsidRDefault="009242E8" w:rsidP="00F95B28">
      <w:pPr>
        <w:spacing w:before="100" w:beforeAutospacing="1" w:after="100" w:afterAutospacing="1"/>
        <w:rPr>
          <w:rFonts w:ascii="Arial" w:hAnsi="Arial" w:cs="Arial"/>
        </w:rPr>
      </w:pPr>
      <w:r w:rsidRPr="00E0260A">
        <w:rPr>
          <w:rFonts w:ascii="Arial" w:hAnsi="Arial" w:cs="Arial"/>
          <w:b/>
        </w:rPr>
        <w:t>Background</w:t>
      </w:r>
      <w:r w:rsidRPr="002116DF">
        <w:rPr>
          <w:rFonts w:ascii="Arial" w:hAnsi="Arial" w:cs="Arial"/>
        </w:rPr>
        <w:t>:</w:t>
      </w:r>
      <w:r w:rsidR="00B64F04">
        <w:rPr>
          <w:rFonts w:ascii="Arial" w:hAnsi="Arial" w:cs="Arial"/>
        </w:rPr>
        <w:t xml:space="preserve"> </w:t>
      </w:r>
      <w:r w:rsidR="000317A6" w:rsidRPr="002116DF">
        <w:rPr>
          <w:rFonts w:ascii="Arial" w:hAnsi="Arial" w:cs="Arial"/>
        </w:rPr>
        <w:t>who we are, our mahi/mission</w:t>
      </w:r>
    </w:p>
    <w:p w14:paraId="68C7330B" w14:textId="77777777" w:rsidR="00551607" w:rsidRDefault="00A52297" w:rsidP="00551607">
      <w:pPr>
        <w:spacing w:before="100" w:beforeAutospacing="1" w:after="100" w:afterAutospacing="1" w:line="276" w:lineRule="auto"/>
        <w:rPr>
          <w:rFonts w:ascii="Arial" w:hAnsi="Arial" w:cs="Arial"/>
        </w:rPr>
      </w:pPr>
      <w:r w:rsidRPr="004132AD">
        <w:rPr>
          <w:rFonts w:ascii="Arial" w:hAnsi="Arial" w:cs="Arial"/>
        </w:rPr>
        <w:t xml:space="preserve">IEAG was established in 2008 </w:t>
      </w:r>
      <w:r w:rsidR="003507AB" w:rsidRPr="004132AD">
        <w:rPr>
          <w:rFonts w:ascii="Arial" w:hAnsi="Arial" w:cs="Arial"/>
        </w:rPr>
        <w:t xml:space="preserve">as a registered charity </w:t>
      </w:r>
      <w:r w:rsidRPr="004132AD">
        <w:rPr>
          <w:rFonts w:ascii="Arial" w:hAnsi="Arial" w:cs="Arial"/>
        </w:rPr>
        <w:t xml:space="preserve">by a group of </w:t>
      </w:r>
      <w:r w:rsidR="00871F9A" w:rsidRPr="004132AD">
        <w:rPr>
          <w:rFonts w:ascii="Arial" w:hAnsi="Arial" w:cs="Arial"/>
        </w:rPr>
        <w:t xml:space="preserve">passionate </w:t>
      </w:r>
      <w:r w:rsidR="004C78BE" w:rsidRPr="004132AD">
        <w:rPr>
          <w:rFonts w:ascii="Arial" w:hAnsi="Arial" w:cs="Arial"/>
        </w:rPr>
        <w:t>people committed</w:t>
      </w:r>
      <w:r w:rsidR="00871F9A" w:rsidRPr="004132AD">
        <w:rPr>
          <w:rFonts w:ascii="Arial" w:hAnsi="Arial" w:cs="Arial"/>
        </w:rPr>
        <w:t xml:space="preserve"> </w:t>
      </w:r>
      <w:r w:rsidR="004C78BE" w:rsidRPr="004132AD">
        <w:rPr>
          <w:rFonts w:ascii="Arial" w:hAnsi="Arial" w:cs="Arial"/>
        </w:rPr>
        <w:t>to children’s</w:t>
      </w:r>
      <w:r w:rsidRPr="004132AD">
        <w:rPr>
          <w:rFonts w:ascii="Arial" w:hAnsi="Arial" w:cs="Arial"/>
        </w:rPr>
        <w:t xml:space="preserve"> right</w:t>
      </w:r>
      <w:r w:rsidR="000E3B8F" w:rsidRPr="004132AD">
        <w:rPr>
          <w:rFonts w:ascii="Arial" w:hAnsi="Arial" w:cs="Arial"/>
        </w:rPr>
        <w:t>s</w:t>
      </w:r>
      <w:r w:rsidRPr="004132AD">
        <w:rPr>
          <w:rFonts w:ascii="Arial" w:hAnsi="Arial" w:cs="Arial"/>
        </w:rPr>
        <w:t>. At the</w:t>
      </w:r>
      <w:r w:rsidR="00B23692" w:rsidRPr="004132AD">
        <w:rPr>
          <w:rFonts w:ascii="Arial" w:hAnsi="Arial" w:cs="Arial"/>
        </w:rPr>
        <w:t xml:space="preserve"> time</w:t>
      </w:r>
      <w:r w:rsidR="00EA5B67">
        <w:rPr>
          <w:rFonts w:ascii="Arial" w:hAnsi="Arial" w:cs="Arial"/>
        </w:rPr>
        <w:t>,</w:t>
      </w:r>
      <w:r w:rsidR="00B23692" w:rsidRPr="004132AD">
        <w:rPr>
          <w:rFonts w:ascii="Arial" w:hAnsi="Arial" w:cs="Arial"/>
        </w:rPr>
        <w:t xml:space="preserve"> too many disabled children,</w:t>
      </w:r>
      <w:r w:rsidRPr="004132AD">
        <w:rPr>
          <w:rFonts w:ascii="Arial" w:hAnsi="Arial" w:cs="Arial"/>
        </w:rPr>
        <w:t xml:space="preserve"> young people and their parents and </w:t>
      </w:r>
      <w:r w:rsidR="00B23692" w:rsidRPr="004132AD">
        <w:rPr>
          <w:rFonts w:ascii="Arial" w:hAnsi="Arial" w:cs="Arial"/>
        </w:rPr>
        <w:t>whanau were experiencing exclusion and discrimination in their local school</w:t>
      </w:r>
      <w:r w:rsidRPr="004132AD">
        <w:rPr>
          <w:rFonts w:ascii="Arial" w:hAnsi="Arial" w:cs="Arial"/>
        </w:rPr>
        <w:t>s</w:t>
      </w:r>
      <w:r w:rsidR="00B23692" w:rsidRPr="004132AD">
        <w:rPr>
          <w:rFonts w:ascii="Arial" w:hAnsi="Arial" w:cs="Arial"/>
        </w:rPr>
        <w:t>.</w:t>
      </w:r>
      <w:r w:rsidRPr="004132AD">
        <w:rPr>
          <w:rFonts w:ascii="Arial" w:hAnsi="Arial" w:cs="Arial"/>
        </w:rPr>
        <w:t xml:space="preserve"> </w:t>
      </w:r>
      <w:r w:rsidR="00551607" w:rsidRPr="00551607">
        <w:rPr>
          <w:rFonts w:ascii="Arial" w:hAnsi="Arial" w:cs="Arial"/>
        </w:rPr>
        <w:t>Exclusion disrupts students' learning and impedes their capacity to be full and active participants in their community now and later in life.</w:t>
      </w:r>
      <w:r w:rsidR="00B41373">
        <w:rPr>
          <w:rFonts w:ascii="Arial" w:hAnsi="Arial" w:cs="Arial"/>
        </w:rPr>
        <w:t xml:space="preserve">Recent data from the Household Labour Force Survey </w:t>
      </w:r>
      <w:r w:rsidR="00F30575">
        <w:rPr>
          <w:rFonts w:ascii="Arial" w:hAnsi="Arial" w:cs="Arial"/>
        </w:rPr>
        <w:t xml:space="preserve">for the </w:t>
      </w:r>
      <w:r w:rsidR="00B41373">
        <w:rPr>
          <w:rFonts w:ascii="Arial" w:hAnsi="Arial" w:cs="Arial"/>
        </w:rPr>
        <w:t xml:space="preserve">June 2020 </w:t>
      </w:r>
      <w:r w:rsidR="00F30575">
        <w:rPr>
          <w:rFonts w:ascii="Arial" w:hAnsi="Arial" w:cs="Arial"/>
        </w:rPr>
        <w:t xml:space="preserve">quarter </w:t>
      </w:r>
      <w:r w:rsidR="00B41373">
        <w:rPr>
          <w:rFonts w:ascii="Arial" w:hAnsi="Arial" w:cs="Arial"/>
        </w:rPr>
        <w:t xml:space="preserve">provides clear evidence </w:t>
      </w:r>
      <w:r w:rsidR="008D4221">
        <w:rPr>
          <w:rFonts w:ascii="Arial" w:hAnsi="Arial" w:cs="Arial"/>
        </w:rPr>
        <w:t>that</w:t>
      </w:r>
      <w:r w:rsidR="00BC1102">
        <w:rPr>
          <w:rFonts w:ascii="Arial" w:hAnsi="Arial" w:cs="Arial"/>
        </w:rPr>
        <w:t xml:space="preserve"> </w:t>
      </w:r>
      <w:r w:rsidR="008D4221">
        <w:rPr>
          <w:rFonts w:ascii="Arial" w:hAnsi="Arial" w:cs="Arial"/>
        </w:rPr>
        <w:t>the education sys</w:t>
      </w:r>
      <w:r w:rsidR="00BC1102">
        <w:rPr>
          <w:rFonts w:ascii="Arial" w:hAnsi="Arial" w:cs="Arial"/>
        </w:rPr>
        <w:t>tem is</w:t>
      </w:r>
      <w:r w:rsidR="00D428AC">
        <w:rPr>
          <w:rFonts w:ascii="Arial" w:hAnsi="Arial" w:cs="Arial"/>
        </w:rPr>
        <w:t xml:space="preserve"> still</w:t>
      </w:r>
      <w:r w:rsidR="00BC1102">
        <w:rPr>
          <w:rFonts w:ascii="Arial" w:hAnsi="Arial" w:cs="Arial"/>
        </w:rPr>
        <w:t xml:space="preserve"> </w:t>
      </w:r>
      <w:r w:rsidR="008D4221">
        <w:rPr>
          <w:rFonts w:ascii="Arial" w:hAnsi="Arial" w:cs="Arial"/>
        </w:rPr>
        <w:t>faili</w:t>
      </w:r>
      <w:r w:rsidR="00D428AC">
        <w:rPr>
          <w:rFonts w:ascii="Arial" w:hAnsi="Arial" w:cs="Arial"/>
        </w:rPr>
        <w:t>ng to deliver equity and excelle</w:t>
      </w:r>
      <w:r w:rsidR="008D4221">
        <w:rPr>
          <w:rFonts w:ascii="Arial" w:hAnsi="Arial" w:cs="Arial"/>
        </w:rPr>
        <w:t xml:space="preserve">nce </w:t>
      </w:r>
      <w:r w:rsidR="00D428AC">
        <w:rPr>
          <w:rFonts w:ascii="Arial" w:hAnsi="Arial" w:cs="Arial"/>
        </w:rPr>
        <w:t xml:space="preserve">outcomes </w:t>
      </w:r>
      <w:r w:rsidR="008D4221">
        <w:rPr>
          <w:rFonts w:ascii="Arial" w:hAnsi="Arial" w:cs="Arial"/>
        </w:rPr>
        <w:t>for disabled students.</w:t>
      </w:r>
      <w:r w:rsidR="002B3BD5">
        <w:rPr>
          <w:rFonts w:ascii="Arial" w:hAnsi="Arial" w:cs="Arial"/>
        </w:rPr>
        <w:t xml:space="preserve"> </w:t>
      </w:r>
      <w:r w:rsidR="00551607" w:rsidRPr="004132AD">
        <w:rPr>
          <w:rFonts w:ascii="Arial" w:hAnsi="Arial" w:cs="Arial"/>
        </w:rPr>
        <w:t xml:space="preserve">48.2% </w:t>
      </w:r>
      <w:r w:rsidR="00551607">
        <w:rPr>
          <w:rFonts w:ascii="Arial" w:hAnsi="Arial" w:cs="Arial"/>
        </w:rPr>
        <w:t>of</w:t>
      </w:r>
      <w:r w:rsidR="002B3BD5">
        <w:rPr>
          <w:rFonts w:ascii="Arial" w:hAnsi="Arial" w:cs="Arial"/>
        </w:rPr>
        <w:t xml:space="preserve"> disabled yo</w:t>
      </w:r>
      <w:r w:rsidR="002116DF">
        <w:rPr>
          <w:rFonts w:ascii="Arial" w:hAnsi="Arial" w:cs="Arial"/>
        </w:rPr>
        <w:t xml:space="preserve">uth aged 15 to 24 years </w:t>
      </w:r>
      <w:r w:rsidR="00551607">
        <w:rPr>
          <w:rFonts w:ascii="Arial" w:hAnsi="Arial" w:cs="Arial"/>
        </w:rPr>
        <w:t xml:space="preserve">were not in </w:t>
      </w:r>
      <w:r w:rsidR="00DE59CE">
        <w:rPr>
          <w:rFonts w:ascii="Arial" w:hAnsi="Arial" w:cs="Arial"/>
        </w:rPr>
        <w:t>e</w:t>
      </w:r>
      <w:r w:rsidR="00551607">
        <w:rPr>
          <w:rFonts w:ascii="Arial" w:hAnsi="Arial" w:cs="Arial"/>
        </w:rPr>
        <w:t>mp</w:t>
      </w:r>
      <w:r w:rsidR="00DE59CE">
        <w:rPr>
          <w:rFonts w:ascii="Arial" w:hAnsi="Arial" w:cs="Arial"/>
        </w:rPr>
        <w:t>loyment, education and t</w:t>
      </w:r>
      <w:r w:rsidR="00551607">
        <w:rPr>
          <w:rFonts w:ascii="Arial" w:hAnsi="Arial" w:cs="Arial"/>
        </w:rPr>
        <w:t>raining</w:t>
      </w:r>
      <w:r w:rsidR="00A41443" w:rsidRPr="004132AD">
        <w:rPr>
          <w:rFonts w:ascii="Arial" w:hAnsi="Arial" w:cs="Arial"/>
        </w:rPr>
        <w:t xml:space="preserve"> </w:t>
      </w:r>
      <w:r w:rsidR="002B3BD5">
        <w:rPr>
          <w:rFonts w:ascii="Arial" w:hAnsi="Arial" w:cs="Arial"/>
        </w:rPr>
        <w:t>c</w:t>
      </w:r>
      <w:r w:rsidR="005769D2">
        <w:rPr>
          <w:rFonts w:ascii="Arial" w:hAnsi="Arial" w:cs="Arial"/>
        </w:rPr>
        <w:t>ompared with 10.6 percent of</w:t>
      </w:r>
      <w:r w:rsidR="002B3BD5" w:rsidRPr="002B3BD5">
        <w:rPr>
          <w:rFonts w:ascii="Arial" w:hAnsi="Arial" w:cs="Arial"/>
        </w:rPr>
        <w:t xml:space="preserve"> non-disabled youth.</w:t>
      </w:r>
      <w:r w:rsidR="005769D2">
        <w:rPr>
          <w:rStyle w:val="FootnoteReference"/>
          <w:rFonts w:ascii="Arial" w:hAnsi="Arial" w:cs="Arial"/>
        </w:rPr>
        <w:footnoteReference w:id="1"/>
      </w:r>
      <w:r w:rsidR="00551607" w:rsidRPr="00551607">
        <w:rPr>
          <w:rFonts w:ascii="Arial" w:hAnsi="Arial" w:cs="Arial"/>
        </w:rPr>
        <w:t xml:space="preserve"> </w:t>
      </w:r>
    </w:p>
    <w:p w14:paraId="3CFE0BC8" w14:textId="77777777" w:rsidR="002B3BD5" w:rsidRDefault="00551607" w:rsidP="004132AD">
      <w:pPr>
        <w:spacing w:before="100" w:beforeAutospacing="1" w:after="100" w:afterAutospacing="1" w:line="276" w:lineRule="auto"/>
        <w:rPr>
          <w:rFonts w:ascii="Arial" w:hAnsi="Arial" w:cs="Arial"/>
        </w:rPr>
      </w:pPr>
      <w:r w:rsidRPr="00551607">
        <w:rPr>
          <w:rFonts w:ascii="Arial" w:hAnsi="Arial" w:cs="Arial"/>
        </w:rPr>
        <w:t>Schools play a vital role in promoting social cohesion and the development of inclusive communities.</w:t>
      </w:r>
      <w:r w:rsidR="00DE59CE">
        <w:rPr>
          <w:rFonts w:ascii="Arial" w:hAnsi="Arial" w:cs="Arial"/>
        </w:rPr>
        <w:t xml:space="preserve"> </w:t>
      </w:r>
      <w:r w:rsidR="00A40628">
        <w:rPr>
          <w:rFonts w:ascii="Arial" w:hAnsi="Arial" w:cs="Arial"/>
        </w:rPr>
        <w:t xml:space="preserve">We believe that </w:t>
      </w:r>
      <w:r w:rsidR="00D428AC" w:rsidRPr="00D428AC">
        <w:rPr>
          <w:rFonts w:ascii="Arial" w:hAnsi="Arial" w:cs="Arial"/>
        </w:rPr>
        <w:t>an inclusive education system is the foundation for building an inclusive Aotearoa for all.</w:t>
      </w:r>
      <w:r w:rsidR="002B3BD5" w:rsidRPr="004132AD">
        <w:rPr>
          <w:rFonts w:ascii="Arial" w:hAnsi="Arial" w:cs="Arial"/>
        </w:rPr>
        <w:t xml:space="preserve"> </w:t>
      </w:r>
      <w:r w:rsidR="00871F9A" w:rsidRPr="004132AD">
        <w:rPr>
          <w:rFonts w:ascii="Arial" w:hAnsi="Arial" w:cs="Arial"/>
        </w:rPr>
        <w:t xml:space="preserve">In </w:t>
      </w:r>
      <w:r w:rsidR="004C78BE" w:rsidRPr="004132AD">
        <w:rPr>
          <w:rFonts w:ascii="Arial" w:hAnsi="Arial" w:cs="Arial"/>
        </w:rPr>
        <w:t>our work</w:t>
      </w:r>
      <w:r w:rsidR="000E3B8F" w:rsidRPr="004132AD">
        <w:rPr>
          <w:rFonts w:ascii="Arial" w:hAnsi="Arial" w:cs="Arial"/>
        </w:rPr>
        <w:t xml:space="preserve"> </w:t>
      </w:r>
      <w:r w:rsidR="00871F9A" w:rsidRPr="004132AD">
        <w:rPr>
          <w:rFonts w:ascii="Arial" w:hAnsi="Arial" w:cs="Arial"/>
        </w:rPr>
        <w:t xml:space="preserve">we aim </w:t>
      </w:r>
      <w:r w:rsidR="000E3B8F" w:rsidRPr="004132AD">
        <w:rPr>
          <w:rFonts w:ascii="Arial" w:hAnsi="Arial" w:cs="Arial"/>
        </w:rPr>
        <w:t>to change attitudes, policies and p</w:t>
      </w:r>
      <w:r w:rsidR="00871F9A" w:rsidRPr="004132AD">
        <w:rPr>
          <w:rFonts w:ascii="Arial" w:hAnsi="Arial" w:cs="Arial"/>
        </w:rPr>
        <w:t xml:space="preserve">ractices so that every student </w:t>
      </w:r>
      <w:r w:rsidR="004C78BE" w:rsidRPr="004132AD">
        <w:rPr>
          <w:rFonts w:ascii="Arial" w:hAnsi="Arial" w:cs="Arial"/>
        </w:rPr>
        <w:t>is welcomed</w:t>
      </w:r>
      <w:r w:rsidR="00871F9A" w:rsidRPr="004132AD">
        <w:rPr>
          <w:rFonts w:ascii="Arial" w:hAnsi="Arial" w:cs="Arial"/>
        </w:rPr>
        <w:t>, has</w:t>
      </w:r>
      <w:r w:rsidR="000E3B8F" w:rsidRPr="004132AD">
        <w:rPr>
          <w:rFonts w:ascii="Arial" w:hAnsi="Arial" w:cs="Arial"/>
        </w:rPr>
        <w:t xml:space="preserve"> a sense of belonging and can access the support they </w:t>
      </w:r>
      <w:r w:rsidR="00AB228C" w:rsidRPr="004132AD">
        <w:rPr>
          <w:rFonts w:ascii="Arial" w:hAnsi="Arial" w:cs="Arial"/>
        </w:rPr>
        <w:t xml:space="preserve">need to </w:t>
      </w:r>
      <w:r w:rsidR="000E3B8F" w:rsidRPr="004132AD">
        <w:rPr>
          <w:rFonts w:ascii="Arial" w:hAnsi="Arial" w:cs="Arial"/>
        </w:rPr>
        <w:t>participate and achieve</w:t>
      </w:r>
      <w:r w:rsidR="005B2B15" w:rsidRPr="004132AD">
        <w:rPr>
          <w:rFonts w:ascii="Arial" w:hAnsi="Arial" w:cs="Arial"/>
        </w:rPr>
        <w:t xml:space="preserve"> to their full potential</w:t>
      </w:r>
      <w:r w:rsidR="000E3B8F" w:rsidRPr="004132AD">
        <w:rPr>
          <w:rFonts w:ascii="Arial" w:hAnsi="Arial" w:cs="Arial"/>
        </w:rPr>
        <w:t xml:space="preserve"> at </w:t>
      </w:r>
      <w:r w:rsidR="003507AB" w:rsidRPr="004132AD">
        <w:rPr>
          <w:rFonts w:ascii="Arial" w:hAnsi="Arial" w:cs="Arial"/>
        </w:rPr>
        <w:t xml:space="preserve">their local </w:t>
      </w:r>
      <w:r w:rsidR="004132AD" w:rsidRPr="004132AD">
        <w:rPr>
          <w:rFonts w:ascii="Arial" w:hAnsi="Arial" w:cs="Arial"/>
        </w:rPr>
        <w:t xml:space="preserve">school. </w:t>
      </w:r>
      <w:r w:rsidR="000E3B8F" w:rsidRPr="004132AD">
        <w:rPr>
          <w:rFonts w:ascii="Arial" w:hAnsi="Arial" w:cs="Arial"/>
        </w:rPr>
        <w:t xml:space="preserve">Our work is </w:t>
      </w:r>
      <w:r w:rsidR="000E3B8F" w:rsidRPr="004132AD">
        <w:rPr>
          <w:rFonts w:ascii="Arial" w:hAnsi="Arial" w:cs="Arial"/>
        </w:rPr>
        <w:lastRenderedPageBreak/>
        <w:t xml:space="preserve">underpinned by New Zealand and international research, New Zealand law and our obligations under International </w:t>
      </w:r>
      <w:r w:rsidR="001A3EDF">
        <w:rPr>
          <w:rFonts w:ascii="Arial" w:hAnsi="Arial" w:cs="Arial"/>
        </w:rPr>
        <w:t xml:space="preserve">Human Rights </w:t>
      </w:r>
      <w:r w:rsidR="000E3B8F" w:rsidRPr="004132AD">
        <w:rPr>
          <w:rFonts w:ascii="Arial" w:hAnsi="Arial" w:cs="Arial"/>
        </w:rPr>
        <w:t>Conventions.</w:t>
      </w:r>
      <w:r w:rsidR="008448DC" w:rsidRPr="004132AD">
        <w:rPr>
          <w:rFonts w:ascii="Arial" w:hAnsi="Arial" w:cs="Arial"/>
        </w:rPr>
        <w:t xml:space="preserve">  </w:t>
      </w:r>
    </w:p>
    <w:p w14:paraId="7916C8E0" w14:textId="77777777" w:rsidR="004132AD" w:rsidRPr="00B26DAE" w:rsidRDefault="004132AD" w:rsidP="004C78BE">
      <w:pPr>
        <w:pStyle w:val="ListParagraph"/>
        <w:numPr>
          <w:ilvl w:val="0"/>
          <w:numId w:val="8"/>
        </w:numPr>
        <w:spacing w:before="100" w:beforeAutospacing="1" w:after="100" w:afterAutospacing="1"/>
        <w:rPr>
          <w:rFonts w:ascii="Arial" w:hAnsi="Arial" w:cs="Arial"/>
          <w:b/>
        </w:rPr>
      </w:pPr>
      <w:r w:rsidRPr="00B26DAE">
        <w:rPr>
          <w:rFonts w:ascii="Arial" w:hAnsi="Arial" w:cs="Arial"/>
          <w:b/>
        </w:rPr>
        <w:t>Overarching Human Rights Framework</w:t>
      </w:r>
      <w:r w:rsidR="00403D96" w:rsidRPr="00B26DAE">
        <w:rPr>
          <w:rFonts w:ascii="Arial" w:hAnsi="Arial" w:cs="Arial"/>
          <w:b/>
        </w:rPr>
        <w:t xml:space="preserve"> and </w:t>
      </w:r>
      <w:r w:rsidR="00B26DAE" w:rsidRPr="00B26DAE">
        <w:rPr>
          <w:rFonts w:ascii="Arial" w:hAnsi="Arial" w:cs="Arial"/>
          <w:b/>
        </w:rPr>
        <w:t>underpinning</w:t>
      </w:r>
      <w:r w:rsidR="002116DF" w:rsidRPr="00B26DAE">
        <w:rPr>
          <w:rFonts w:ascii="Arial" w:hAnsi="Arial" w:cs="Arial"/>
          <w:b/>
        </w:rPr>
        <w:t xml:space="preserve"> </w:t>
      </w:r>
      <w:r w:rsidR="00403D96" w:rsidRPr="00B26DAE">
        <w:rPr>
          <w:rFonts w:ascii="Arial" w:hAnsi="Arial" w:cs="Arial"/>
          <w:b/>
        </w:rPr>
        <w:t xml:space="preserve">principles </w:t>
      </w:r>
    </w:p>
    <w:p w14:paraId="7A2535AE" w14:textId="77777777" w:rsidR="00B23692" w:rsidRPr="004132AD" w:rsidRDefault="005B2B15" w:rsidP="004132AD">
      <w:pPr>
        <w:spacing w:before="100" w:beforeAutospacing="1" w:after="100" w:afterAutospacing="1" w:line="276" w:lineRule="auto"/>
        <w:rPr>
          <w:rFonts w:ascii="Arial" w:hAnsi="Arial" w:cs="Arial"/>
        </w:rPr>
      </w:pPr>
      <w:r w:rsidRPr="004132AD">
        <w:rPr>
          <w:rFonts w:ascii="Arial" w:hAnsi="Arial" w:cs="Arial"/>
        </w:rPr>
        <w:t xml:space="preserve">Providing </w:t>
      </w:r>
      <w:r w:rsidR="00892111" w:rsidRPr="004132AD">
        <w:rPr>
          <w:rFonts w:ascii="Arial" w:hAnsi="Arial" w:cs="Arial"/>
        </w:rPr>
        <w:t>an education system that is inclusive and delivers equity and excellence for all is a fundamental human rig</w:t>
      </w:r>
      <w:r w:rsidR="00403D96">
        <w:rPr>
          <w:rFonts w:ascii="Arial" w:hAnsi="Arial" w:cs="Arial"/>
        </w:rPr>
        <w:t xml:space="preserve">ht </w:t>
      </w:r>
      <w:r w:rsidR="00892111" w:rsidRPr="004132AD">
        <w:rPr>
          <w:rFonts w:ascii="Arial" w:hAnsi="Arial" w:cs="Arial"/>
        </w:rPr>
        <w:t>enshrined in Article 24 of the U</w:t>
      </w:r>
      <w:r w:rsidR="00EB2CF8">
        <w:rPr>
          <w:rFonts w:ascii="Arial" w:hAnsi="Arial" w:cs="Arial"/>
        </w:rPr>
        <w:t xml:space="preserve">nited </w:t>
      </w:r>
      <w:r w:rsidR="00892111" w:rsidRPr="004132AD">
        <w:rPr>
          <w:rFonts w:ascii="Arial" w:hAnsi="Arial" w:cs="Arial"/>
        </w:rPr>
        <w:t>N</w:t>
      </w:r>
      <w:r w:rsidR="00EB2CF8">
        <w:rPr>
          <w:rFonts w:ascii="Arial" w:hAnsi="Arial" w:cs="Arial"/>
        </w:rPr>
        <w:t xml:space="preserve">ations </w:t>
      </w:r>
      <w:r w:rsidRPr="004132AD">
        <w:rPr>
          <w:rFonts w:ascii="Arial" w:hAnsi="Arial" w:cs="Arial"/>
        </w:rPr>
        <w:t>C</w:t>
      </w:r>
      <w:r w:rsidR="00EB2CF8">
        <w:rPr>
          <w:rFonts w:ascii="Arial" w:hAnsi="Arial" w:cs="Arial"/>
        </w:rPr>
        <w:t xml:space="preserve">onvention on the </w:t>
      </w:r>
      <w:r w:rsidRPr="004132AD">
        <w:rPr>
          <w:rFonts w:ascii="Arial" w:hAnsi="Arial" w:cs="Arial"/>
        </w:rPr>
        <w:t>R</w:t>
      </w:r>
      <w:r w:rsidR="00EB2CF8">
        <w:rPr>
          <w:rFonts w:ascii="Arial" w:hAnsi="Arial" w:cs="Arial"/>
        </w:rPr>
        <w:t xml:space="preserve">ights of </w:t>
      </w:r>
      <w:r w:rsidRPr="004132AD">
        <w:rPr>
          <w:rFonts w:ascii="Arial" w:hAnsi="Arial" w:cs="Arial"/>
        </w:rPr>
        <w:t>P</w:t>
      </w:r>
      <w:r w:rsidR="00EB2CF8">
        <w:rPr>
          <w:rFonts w:ascii="Arial" w:hAnsi="Arial" w:cs="Arial"/>
        </w:rPr>
        <w:t xml:space="preserve">ersons with </w:t>
      </w:r>
      <w:r w:rsidRPr="004132AD">
        <w:rPr>
          <w:rFonts w:ascii="Arial" w:hAnsi="Arial" w:cs="Arial"/>
        </w:rPr>
        <w:t>D</w:t>
      </w:r>
      <w:r w:rsidR="00EB2CF8">
        <w:rPr>
          <w:rFonts w:ascii="Arial" w:hAnsi="Arial" w:cs="Arial"/>
        </w:rPr>
        <w:t>isabilities</w:t>
      </w:r>
      <w:r w:rsidR="00CE10CB">
        <w:rPr>
          <w:rStyle w:val="FootnoteReference"/>
          <w:rFonts w:ascii="Arial" w:hAnsi="Arial" w:cs="Arial"/>
        </w:rPr>
        <w:footnoteReference w:id="2"/>
      </w:r>
      <w:r w:rsidR="00EB2CF8">
        <w:rPr>
          <w:rFonts w:ascii="Arial" w:hAnsi="Arial" w:cs="Arial"/>
        </w:rPr>
        <w:t xml:space="preserve"> (UNCRPD</w:t>
      </w:r>
      <w:r w:rsidR="001E4C2D">
        <w:rPr>
          <w:rFonts w:ascii="Arial" w:hAnsi="Arial" w:cs="Arial"/>
        </w:rPr>
        <w:t>) and</w:t>
      </w:r>
      <w:r w:rsidR="00EB2CF8">
        <w:rPr>
          <w:rFonts w:ascii="Arial" w:hAnsi="Arial" w:cs="Arial"/>
        </w:rPr>
        <w:t xml:space="preserve"> </w:t>
      </w:r>
      <w:r w:rsidRPr="004132AD">
        <w:rPr>
          <w:rFonts w:ascii="Arial" w:hAnsi="Arial" w:cs="Arial"/>
        </w:rPr>
        <w:t xml:space="preserve">the </w:t>
      </w:r>
      <w:r w:rsidR="00892111" w:rsidRPr="004132AD">
        <w:rPr>
          <w:rFonts w:ascii="Arial" w:hAnsi="Arial" w:cs="Arial"/>
        </w:rPr>
        <w:t>Education and Training Act</w:t>
      </w:r>
      <w:r w:rsidR="002116DF">
        <w:rPr>
          <w:rFonts w:ascii="Arial" w:hAnsi="Arial" w:cs="Arial"/>
        </w:rPr>
        <w:t xml:space="preserve"> 2020</w:t>
      </w:r>
      <w:r w:rsidR="00892111" w:rsidRPr="004132AD">
        <w:rPr>
          <w:rFonts w:ascii="Arial" w:hAnsi="Arial" w:cs="Arial"/>
        </w:rPr>
        <w:t>.  An inclusive education system req</w:t>
      </w:r>
      <w:r w:rsidR="005769D2">
        <w:rPr>
          <w:rFonts w:ascii="Arial" w:hAnsi="Arial" w:cs="Arial"/>
        </w:rPr>
        <w:t>uires an approach which recognis</w:t>
      </w:r>
      <w:r w:rsidR="00892111" w:rsidRPr="004132AD">
        <w:rPr>
          <w:rFonts w:ascii="Arial" w:hAnsi="Arial" w:cs="Arial"/>
        </w:rPr>
        <w:t xml:space="preserve">es how society disables people and an obligation to </w:t>
      </w:r>
      <w:r w:rsidR="004C78BE" w:rsidRPr="004132AD">
        <w:rPr>
          <w:rFonts w:ascii="Arial" w:hAnsi="Arial" w:cs="Arial"/>
        </w:rPr>
        <w:t>remove barriers</w:t>
      </w:r>
      <w:r w:rsidR="00892111" w:rsidRPr="004132AD">
        <w:rPr>
          <w:rFonts w:ascii="Arial" w:hAnsi="Arial" w:cs="Arial"/>
        </w:rPr>
        <w:t xml:space="preserve"> that</w:t>
      </w:r>
      <w:r w:rsidR="005769D2">
        <w:rPr>
          <w:rFonts w:ascii="Arial" w:hAnsi="Arial" w:cs="Arial"/>
        </w:rPr>
        <w:t xml:space="preserve"> serve to exclude and marginalis</w:t>
      </w:r>
      <w:r w:rsidR="00892111" w:rsidRPr="004132AD">
        <w:rPr>
          <w:rFonts w:ascii="Arial" w:hAnsi="Arial" w:cs="Arial"/>
        </w:rPr>
        <w:t>e disabled people.</w:t>
      </w:r>
    </w:p>
    <w:p w14:paraId="00893B3E" w14:textId="77777777" w:rsidR="00B23692" w:rsidRPr="004132AD" w:rsidRDefault="00B23692" w:rsidP="004132AD">
      <w:pPr>
        <w:spacing w:line="276" w:lineRule="auto"/>
        <w:rPr>
          <w:rFonts w:ascii="Arial" w:hAnsi="Arial" w:cs="Arial"/>
        </w:rPr>
      </w:pPr>
      <w:r w:rsidRPr="004132AD">
        <w:rPr>
          <w:rFonts w:ascii="Arial" w:hAnsi="Arial" w:cs="Arial"/>
        </w:rPr>
        <w:t xml:space="preserve">Under Article 24 of the </w:t>
      </w:r>
      <w:r w:rsidR="00403D96">
        <w:rPr>
          <w:rFonts w:ascii="Arial" w:hAnsi="Arial" w:cs="Arial"/>
        </w:rPr>
        <w:t>UN</w:t>
      </w:r>
      <w:r w:rsidRPr="004132AD">
        <w:rPr>
          <w:rFonts w:ascii="Arial" w:hAnsi="Arial" w:cs="Arial"/>
        </w:rPr>
        <w:t xml:space="preserve">CRPD, New Zealand is committed to ensuring an inclusive education system at all levels and lifelong learning. </w:t>
      </w:r>
    </w:p>
    <w:p w14:paraId="2BB263B6" w14:textId="77777777" w:rsidR="00AB228C" w:rsidRPr="004132AD" w:rsidRDefault="00AB228C" w:rsidP="004132AD">
      <w:pPr>
        <w:spacing w:line="276" w:lineRule="auto"/>
        <w:rPr>
          <w:rFonts w:ascii="Arial" w:hAnsi="Arial" w:cs="Arial"/>
        </w:rPr>
      </w:pPr>
    </w:p>
    <w:p w14:paraId="75A7FAB5" w14:textId="77777777" w:rsidR="00B23692" w:rsidRPr="004132AD" w:rsidRDefault="00B23692" w:rsidP="004132AD">
      <w:pPr>
        <w:spacing w:line="276" w:lineRule="auto"/>
        <w:rPr>
          <w:rFonts w:ascii="Arial" w:hAnsi="Arial" w:cs="Arial"/>
        </w:rPr>
      </w:pPr>
      <w:r w:rsidRPr="004132AD">
        <w:rPr>
          <w:rFonts w:ascii="Arial" w:hAnsi="Arial" w:cs="Arial"/>
        </w:rPr>
        <w:t>An inclusive</w:t>
      </w:r>
      <w:r w:rsidR="00AB228C" w:rsidRPr="004132AD">
        <w:rPr>
          <w:rFonts w:ascii="Arial" w:hAnsi="Arial" w:cs="Arial"/>
        </w:rPr>
        <w:t xml:space="preserve"> education system that meets this</w:t>
      </w:r>
      <w:r w:rsidRPr="004132AD">
        <w:rPr>
          <w:rFonts w:ascii="Arial" w:hAnsi="Arial" w:cs="Arial"/>
        </w:rPr>
        <w:t xml:space="preserve"> require</w:t>
      </w:r>
      <w:r w:rsidR="00AB228C" w:rsidRPr="004132AD">
        <w:rPr>
          <w:rFonts w:ascii="Arial" w:hAnsi="Arial" w:cs="Arial"/>
        </w:rPr>
        <w:t xml:space="preserve">ment </w:t>
      </w:r>
      <w:r w:rsidRPr="004132AD">
        <w:rPr>
          <w:rFonts w:ascii="Arial" w:hAnsi="Arial" w:cs="Arial"/>
        </w:rPr>
        <w:t xml:space="preserve">must demonstrate: </w:t>
      </w:r>
    </w:p>
    <w:p w14:paraId="4849E2EF" w14:textId="77777777" w:rsidR="008448DC" w:rsidRPr="004132AD" w:rsidRDefault="00B23692" w:rsidP="004132AD">
      <w:pPr>
        <w:spacing w:line="276" w:lineRule="auto"/>
        <w:ind w:left="720"/>
        <w:rPr>
          <w:rFonts w:ascii="Arial" w:hAnsi="Arial" w:cs="Arial"/>
        </w:rPr>
      </w:pPr>
      <w:r w:rsidRPr="004132AD">
        <w:rPr>
          <w:rFonts w:ascii="Arial" w:hAnsi="Arial" w:cs="Arial"/>
        </w:rPr>
        <w:t xml:space="preserve">a. equality of access to an inclusive, quality education </w:t>
      </w:r>
    </w:p>
    <w:p w14:paraId="5593BFB8" w14:textId="77777777" w:rsidR="008448DC" w:rsidRPr="004132AD" w:rsidRDefault="00B23692" w:rsidP="004132AD">
      <w:pPr>
        <w:spacing w:line="276" w:lineRule="auto"/>
        <w:ind w:left="720"/>
        <w:rPr>
          <w:rFonts w:ascii="Arial" w:hAnsi="Arial" w:cs="Arial"/>
        </w:rPr>
      </w:pPr>
      <w:r w:rsidRPr="004132AD">
        <w:rPr>
          <w:rFonts w:ascii="Arial" w:hAnsi="Arial" w:cs="Arial"/>
        </w:rPr>
        <w:t xml:space="preserve">b. reasonable accommodation of the requirements of disabled students </w:t>
      </w:r>
    </w:p>
    <w:p w14:paraId="202EC7F8" w14:textId="77777777" w:rsidR="000E3B8F" w:rsidRPr="004132AD" w:rsidRDefault="00B23692" w:rsidP="004132AD">
      <w:pPr>
        <w:spacing w:line="276" w:lineRule="auto"/>
        <w:ind w:left="720"/>
        <w:rPr>
          <w:rFonts w:ascii="Arial" w:hAnsi="Arial" w:cs="Arial"/>
        </w:rPr>
      </w:pPr>
      <w:r w:rsidRPr="004132AD">
        <w:rPr>
          <w:rFonts w:ascii="Arial" w:hAnsi="Arial" w:cs="Arial"/>
        </w:rPr>
        <w:t>c. the delivery of support within the general</w:t>
      </w:r>
      <w:r w:rsidR="008448DC" w:rsidRPr="004132AD">
        <w:rPr>
          <w:rFonts w:ascii="Arial" w:hAnsi="Arial" w:cs="Arial"/>
        </w:rPr>
        <w:t xml:space="preserve"> education system </w:t>
      </w:r>
      <w:r w:rsidRPr="004132AD">
        <w:rPr>
          <w:rFonts w:ascii="Arial" w:hAnsi="Arial" w:cs="Arial"/>
        </w:rPr>
        <w:t xml:space="preserve"> </w:t>
      </w:r>
    </w:p>
    <w:p w14:paraId="3DBA2B91" w14:textId="77777777" w:rsidR="00F558E6" w:rsidRDefault="00B23692" w:rsidP="00895A45">
      <w:pPr>
        <w:spacing w:line="276" w:lineRule="auto"/>
        <w:ind w:left="720"/>
        <w:rPr>
          <w:rFonts w:ascii="Arial" w:hAnsi="Arial" w:cs="Arial"/>
        </w:rPr>
      </w:pPr>
      <w:r w:rsidRPr="004132AD">
        <w:rPr>
          <w:rFonts w:ascii="Arial" w:hAnsi="Arial" w:cs="Arial"/>
        </w:rPr>
        <w:t>d. support measures that are effective, individualised, provided in an environment that maximises academic and social development, and consistent with the goal of</w:t>
      </w:r>
      <w:r w:rsidR="008448DC" w:rsidRPr="004132AD">
        <w:rPr>
          <w:rFonts w:ascii="Arial" w:hAnsi="Arial" w:cs="Arial"/>
        </w:rPr>
        <w:t xml:space="preserve"> full inclusion</w:t>
      </w:r>
      <w:r w:rsidR="00F558E6">
        <w:rPr>
          <w:rFonts w:ascii="Arial" w:hAnsi="Arial" w:cs="Arial"/>
        </w:rPr>
        <w:t>.</w:t>
      </w:r>
    </w:p>
    <w:p w14:paraId="2A26358A" w14:textId="77777777" w:rsidR="00F558E6" w:rsidRDefault="00F558E6" w:rsidP="00895A45">
      <w:pPr>
        <w:spacing w:line="276" w:lineRule="auto"/>
        <w:ind w:left="720"/>
        <w:rPr>
          <w:rFonts w:ascii="Arial" w:hAnsi="Arial" w:cs="Arial"/>
        </w:rPr>
      </w:pPr>
    </w:p>
    <w:p w14:paraId="16E0BD23" w14:textId="77777777" w:rsidR="00F558E6" w:rsidRDefault="00F558E6" w:rsidP="00F558E6">
      <w:pPr>
        <w:spacing w:line="276" w:lineRule="auto"/>
        <w:rPr>
          <w:rFonts w:ascii="Arial" w:hAnsi="Arial" w:cs="Arial"/>
        </w:rPr>
      </w:pPr>
      <w:r w:rsidRPr="00F558E6">
        <w:rPr>
          <w:rFonts w:ascii="Arial" w:hAnsi="Arial" w:cs="Arial"/>
        </w:rPr>
        <w:t>The Committee on the Rights of Persons with Disabilities has described the following four principles (the four ‘A’s’) as central to an inclusive education framework:</w:t>
      </w:r>
    </w:p>
    <w:p w14:paraId="46C49E90" w14:textId="77777777" w:rsidR="004E71CB" w:rsidRPr="00F558E6" w:rsidRDefault="004E71CB" w:rsidP="00F558E6">
      <w:pPr>
        <w:spacing w:line="276" w:lineRule="auto"/>
        <w:rPr>
          <w:rFonts w:ascii="Arial" w:hAnsi="Arial" w:cs="Arial"/>
        </w:rPr>
      </w:pPr>
    </w:p>
    <w:p w14:paraId="0003D2A8" w14:textId="77777777" w:rsidR="00F558E6" w:rsidRPr="00F558E6" w:rsidRDefault="00F558E6" w:rsidP="00F558E6">
      <w:pPr>
        <w:spacing w:line="276" w:lineRule="auto"/>
        <w:rPr>
          <w:rFonts w:ascii="Arial" w:hAnsi="Arial" w:cs="Arial"/>
        </w:rPr>
      </w:pPr>
      <w:r w:rsidRPr="00F558E6">
        <w:rPr>
          <w:rFonts w:ascii="Arial" w:hAnsi="Arial" w:cs="Arial"/>
        </w:rPr>
        <w:t>a. Availability – This requires that “functioning educational institutions and programmes must be available in sufficient quantity”. This includes teaching staff and resources. In order to ensure that the quantity of services is sufficient to meet needs, accurate data gathering and monitoring is required.</w:t>
      </w:r>
    </w:p>
    <w:p w14:paraId="2DB5306E" w14:textId="77777777" w:rsidR="00F558E6" w:rsidRPr="00F558E6" w:rsidRDefault="00F558E6" w:rsidP="00F558E6">
      <w:pPr>
        <w:spacing w:line="276" w:lineRule="auto"/>
        <w:rPr>
          <w:rFonts w:ascii="Arial" w:hAnsi="Arial" w:cs="Arial"/>
        </w:rPr>
      </w:pPr>
      <w:r w:rsidRPr="00F558E6">
        <w:rPr>
          <w:rFonts w:ascii="Arial" w:hAnsi="Arial" w:cs="Arial"/>
        </w:rPr>
        <w:t>b. Accessibility – This requires that the entire inclusive education system is accessible, including buildings and physical infrastructure; information and communication systems; transport systems and services; and support services and reasonable accommodation in all educational environments, including sport and recreational programmes and facilities. It also requires economic accessibility in the form of free primary education and (ideally) free secondary education.</w:t>
      </w:r>
    </w:p>
    <w:p w14:paraId="1B0FA4B0" w14:textId="77777777" w:rsidR="00F558E6" w:rsidRPr="00F558E6" w:rsidRDefault="00F558E6" w:rsidP="00F558E6">
      <w:pPr>
        <w:spacing w:line="276" w:lineRule="auto"/>
        <w:rPr>
          <w:rFonts w:ascii="Arial" w:hAnsi="Arial" w:cs="Arial"/>
        </w:rPr>
      </w:pPr>
      <w:r w:rsidRPr="00F558E6">
        <w:rPr>
          <w:rFonts w:ascii="Arial" w:hAnsi="Arial" w:cs="Arial"/>
        </w:rPr>
        <w:t xml:space="preserve">c. Acceptability – This entails “an obligation to design and implement all education-related facilities, goods and services in a way that takes full account of and is respectful of the needs, expectations, cultures, views and languages of persons with disabilities”. </w:t>
      </w:r>
    </w:p>
    <w:p w14:paraId="422DA222" w14:textId="77777777" w:rsidR="00F558E6" w:rsidRPr="00F558E6" w:rsidRDefault="00F558E6" w:rsidP="00F558E6">
      <w:pPr>
        <w:spacing w:line="276" w:lineRule="auto"/>
        <w:rPr>
          <w:rFonts w:ascii="Arial" w:hAnsi="Arial" w:cs="Arial"/>
        </w:rPr>
      </w:pPr>
      <w:r w:rsidRPr="00F558E6">
        <w:rPr>
          <w:rFonts w:ascii="Arial" w:hAnsi="Arial" w:cs="Arial"/>
        </w:rPr>
        <w:t>d. Adaptability – This requires an education environment that can be adapted to the diverse needs of students.</w:t>
      </w:r>
      <w:r w:rsidR="004E71CB">
        <w:rPr>
          <w:rFonts w:ascii="Arial" w:hAnsi="Arial" w:cs="Arial"/>
        </w:rPr>
        <w:t xml:space="preserve"> </w:t>
      </w:r>
      <w:r w:rsidRPr="00F558E6">
        <w:rPr>
          <w:rFonts w:ascii="Arial" w:hAnsi="Arial" w:cs="Arial"/>
        </w:rPr>
        <w:t xml:space="preserve">To this end, the CRPD Committee encourages the application of the Universal Design for Learning (UDL) principles, which provide teachers with “a structure to create adaptable learning environments and develop instruction to meet the diverse needs of all learners”. The CRPD Committee also encourages a move away from standardised </w:t>
      </w:r>
      <w:r w:rsidRPr="00F558E6">
        <w:rPr>
          <w:rFonts w:ascii="Arial" w:hAnsi="Arial" w:cs="Arial"/>
        </w:rPr>
        <w:lastRenderedPageBreak/>
        <w:t xml:space="preserve">assessment and testing, towards recognition of individual progress towards broad goals, alternative routes for learning, flexible instruction, and multiple forms of student assessment. </w:t>
      </w:r>
    </w:p>
    <w:p w14:paraId="6BB1B84B" w14:textId="77777777" w:rsidR="00895A45" w:rsidRPr="004132AD" w:rsidRDefault="008448DC" w:rsidP="00F558E6">
      <w:pPr>
        <w:spacing w:line="276" w:lineRule="auto"/>
        <w:rPr>
          <w:rFonts w:ascii="Arial" w:hAnsi="Arial" w:cs="Arial"/>
        </w:rPr>
      </w:pPr>
      <w:r w:rsidRPr="004132AD">
        <w:rPr>
          <w:rFonts w:ascii="Arial" w:hAnsi="Arial" w:cs="Arial"/>
        </w:rPr>
        <w:t xml:space="preserve"> </w:t>
      </w:r>
    </w:p>
    <w:p w14:paraId="1BF817C6" w14:textId="77777777" w:rsidR="00534533" w:rsidRDefault="00B23692" w:rsidP="004132AD">
      <w:pPr>
        <w:spacing w:line="276" w:lineRule="auto"/>
        <w:rPr>
          <w:rFonts w:ascii="Arial" w:hAnsi="Arial" w:cs="Arial"/>
        </w:rPr>
      </w:pPr>
      <w:r w:rsidRPr="004132AD">
        <w:rPr>
          <w:rFonts w:ascii="Arial" w:hAnsi="Arial" w:cs="Arial"/>
        </w:rPr>
        <w:t>Inclusive educatio</w:t>
      </w:r>
      <w:r w:rsidR="00F27D67" w:rsidRPr="004132AD">
        <w:rPr>
          <w:rFonts w:ascii="Arial" w:hAnsi="Arial" w:cs="Arial"/>
        </w:rPr>
        <w:t xml:space="preserve">n is not just about systems, </w:t>
      </w:r>
      <w:r w:rsidR="005B2B15" w:rsidRPr="004132AD">
        <w:rPr>
          <w:rFonts w:ascii="Arial" w:hAnsi="Arial" w:cs="Arial"/>
        </w:rPr>
        <w:t xml:space="preserve">supports and </w:t>
      </w:r>
      <w:r w:rsidR="004C78BE" w:rsidRPr="004132AD">
        <w:rPr>
          <w:rFonts w:ascii="Arial" w:hAnsi="Arial" w:cs="Arial"/>
        </w:rPr>
        <w:t>services;</w:t>
      </w:r>
      <w:r w:rsidRPr="004132AD">
        <w:rPr>
          <w:rFonts w:ascii="Arial" w:hAnsi="Arial" w:cs="Arial"/>
        </w:rPr>
        <w:t xml:space="preserve"> i</w:t>
      </w:r>
      <w:r w:rsidR="00F27D67" w:rsidRPr="004132AD">
        <w:rPr>
          <w:rFonts w:ascii="Arial" w:hAnsi="Arial" w:cs="Arial"/>
        </w:rPr>
        <w:t xml:space="preserve">t is also about teachers </w:t>
      </w:r>
      <w:r w:rsidR="004C78BE" w:rsidRPr="004132AD">
        <w:rPr>
          <w:rFonts w:ascii="Arial" w:hAnsi="Arial" w:cs="Arial"/>
        </w:rPr>
        <w:t>and school</w:t>
      </w:r>
      <w:r w:rsidRPr="004132AD">
        <w:rPr>
          <w:rFonts w:ascii="Arial" w:hAnsi="Arial" w:cs="Arial"/>
        </w:rPr>
        <w:t xml:space="preserve"> leaders. Teachers and school leaders with positive attitudes towards inclusion are more likely to adapt the way they work for the benefit of all students and are more likely to influence their colleagues in positive ways to support inclusion</w:t>
      </w:r>
      <w:r w:rsidR="000E1B37" w:rsidRPr="004132AD">
        <w:rPr>
          <w:rFonts w:ascii="Arial" w:hAnsi="Arial" w:cs="Arial"/>
        </w:rPr>
        <w:t xml:space="preserve">. </w:t>
      </w:r>
    </w:p>
    <w:p w14:paraId="17B4CA98" w14:textId="77777777" w:rsidR="00DB795E" w:rsidRPr="00DB795E" w:rsidRDefault="00DB795E" w:rsidP="004132AD">
      <w:pPr>
        <w:spacing w:line="276" w:lineRule="auto"/>
        <w:rPr>
          <w:rFonts w:ascii="Arial" w:hAnsi="Arial" w:cs="Arial"/>
        </w:rPr>
      </w:pPr>
    </w:p>
    <w:p w14:paraId="0DCCDD86" w14:textId="77777777" w:rsidR="00603BC0" w:rsidRDefault="000E1B37" w:rsidP="004132AD">
      <w:pPr>
        <w:spacing w:line="276" w:lineRule="auto"/>
        <w:rPr>
          <w:rFonts w:ascii="Arial" w:hAnsi="Arial" w:cs="Arial"/>
        </w:rPr>
      </w:pPr>
      <w:r w:rsidRPr="004132AD">
        <w:rPr>
          <w:rFonts w:ascii="Arial" w:hAnsi="Arial" w:cs="Arial"/>
        </w:rPr>
        <w:t>General Comment No. 4 on Article 24</w:t>
      </w:r>
      <w:r w:rsidR="0080180A" w:rsidRPr="004132AD">
        <w:rPr>
          <w:rFonts w:ascii="Arial" w:hAnsi="Arial" w:cs="Arial"/>
        </w:rPr>
        <w:t xml:space="preserve"> </w:t>
      </w:r>
      <w:r w:rsidR="005769D2">
        <w:rPr>
          <w:rFonts w:ascii="Arial" w:hAnsi="Arial" w:cs="Arial"/>
        </w:rPr>
        <w:t>(General Comment</w:t>
      </w:r>
      <w:r w:rsidR="00A8726C">
        <w:rPr>
          <w:rFonts w:ascii="Arial" w:hAnsi="Arial" w:cs="Arial"/>
        </w:rPr>
        <w:t xml:space="preserve">) </w:t>
      </w:r>
      <w:r w:rsidR="0080180A" w:rsidRPr="004132AD">
        <w:rPr>
          <w:rFonts w:ascii="Arial" w:hAnsi="Arial" w:cs="Arial"/>
        </w:rPr>
        <w:t xml:space="preserve">was adopted in 2016 by </w:t>
      </w:r>
      <w:r w:rsidR="003507AB" w:rsidRPr="004132AD">
        <w:rPr>
          <w:rFonts w:ascii="Arial" w:hAnsi="Arial" w:cs="Arial"/>
        </w:rPr>
        <w:t>the Committee of</w:t>
      </w:r>
      <w:r w:rsidR="0080180A" w:rsidRPr="004132AD">
        <w:rPr>
          <w:rFonts w:ascii="Arial" w:hAnsi="Arial" w:cs="Arial"/>
        </w:rPr>
        <w:t xml:space="preserve"> the CRPD. </w:t>
      </w:r>
      <w:r w:rsidR="00F27D67" w:rsidRPr="004132AD">
        <w:rPr>
          <w:rFonts w:ascii="Arial" w:hAnsi="Arial" w:cs="Arial"/>
        </w:rPr>
        <w:t>The</w:t>
      </w:r>
      <w:r w:rsidR="0080180A" w:rsidRPr="004132AD">
        <w:rPr>
          <w:rFonts w:ascii="Arial" w:hAnsi="Arial" w:cs="Arial"/>
        </w:rPr>
        <w:t xml:space="preserve"> purpose </w:t>
      </w:r>
      <w:r w:rsidR="00F27D67" w:rsidRPr="004132AD">
        <w:rPr>
          <w:rFonts w:ascii="Arial" w:hAnsi="Arial" w:cs="Arial"/>
        </w:rPr>
        <w:t>is to</w:t>
      </w:r>
      <w:r w:rsidR="00B47D34" w:rsidRPr="004132AD">
        <w:rPr>
          <w:rFonts w:ascii="Arial" w:hAnsi="Arial" w:cs="Arial"/>
        </w:rPr>
        <w:t xml:space="preserve"> </w:t>
      </w:r>
      <w:r w:rsidR="005B2B15" w:rsidRPr="004132AD">
        <w:rPr>
          <w:rFonts w:ascii="Arial" w:hAnsi="Arial" w:cs="Arial"/>
        </w:rPr>
        <w:t>provide Governments with guidance on the scope of their</w:t>
      </w:r>
      <w:r w:rsidR="00A25C0E" w:rsidRPr="004132AD">
        <w:rPr>
          <w:rFonts w:ascii="Arial" w:hAnsi="Arial" w:cs="Arial"/>
        </w:rPr>
        <w:t xml:space="preserve"> obligations</w:t>
      </w:r>
      <w:r w:rsidR="007E6930">
        <w:rPr>
          <w:rFonts w:ascii="Arial" w:hAnsi="Arial" w:cs="Arial"/>
        </w:rPr>
        <w:t>. Amongst other things General Comment</w:t>
      </w:r>
      <w:r w:rsidR="00603BC0">
        <w:rPr>
          <w:rFonts w:ascii="Arial" w:hAnsi="Arial" w:cs="Arial"/>
        </w:rPr>
        <w:t xml:space="preserve"> </w:t>
      </w:r>
      <w:r w:rsidR="00D428AC">
        <w:rPr>
          <w:rFonts w:ascii="Arial" w:hAnsi="Arial" w:cs="Arial"/>
        </w:rPr>
        <w:t xml:space="preserve">paragraph 10 </w:t>
      </w:r>
      <w:r w:rsidR="00603BC0">
        <w:rPr>
          <w:rFonts w:ascii="Arial" w:hAnsi="Arial" w:cs="Arial"/>
        </w:rPr>
        <w:t>provides that;</w:t>
      </w:r>
    </w:p>
    <w:p w14:paraId="075B08EB" w14:textId="77777777" w:rsidR="00603BC0" w:rsidRDefault="00603BC0" w:rsidP="004132AD">
      <w:pPr>
        <w:spacing w:line="276" w:lineRule="auto"/>
        <w:rPr>
          <w:rFonts w:ascii="Arial" w:hAnsi="Arial" w:cs="Arial"/>
        </w:rPr>
      </w:pPr>
    </w:p>
    <w:p w14:paraId="4A71CB6E" w14:textId="77777777" w:rsidR="00603BC0" w:rsidRDefault="00603BC0" w:rsidP="004246A5">
      <w:pPr>
        <w:pStyle w:val="ListParagraph"/>
        <w:spacing w:after="160"/>
        <w:ind w:left="360"/>
        <w:jc w:val="both"/>
        <w:rPr>
          <w:rFonts w:ascii="Arial" w:hAnsi="Arial" w:cs="Arial"/>
          <w:b/>
          <w:i/>
        </w:rPr>
      </w:pPr>
      <w:r w:rsidRPr="007074CF">
        <w:rPr>
          <w:rFonts w:ascii="Arial" w:hAnsi="Arial" w:cs="Arial"/>
          <w:i/>
        </w:rPr>
        <w:t>The right to inclusive education encompasses a transformation in culture, policy and practice in all formal and informal educational environments to accommodate the differing requirements and identities of individual students, together with a commitment to remove the barriers that impede that possibility….</w:t>
      </w:r>
      <w:r w:rsidRPr="007074CF">
        <w:rPr>
          <w:rFonts w:ascii="Arial" w:hAnsi="Arial" w:cs="Arial"/>
          <w:b/>
          <w:i/>
        </w:rPr>
        <w:t>It requires an in-depth transformation of education systems in legislation, policy, and the mechanisms for financing, administration, design, delivery and monitoring of education [emphasis added]</w:t>
      </w:r>
      <w:r w:rsidR="007E6930">
        <w:rPr>
          <w:rStyle w:val="FootnoteReference"/>
          <w:rFonts w:ascii="Arial" w:hAnsi="Arial" w:cs="Arial"/>
          <w:b/>
          <w:i/>
        </w:rPr>
        <w:footnoteReference w:id="3"/>
      </w:r>
    </w:p>
    <w:p w14:paraId="0A960D50" w14:textId="77777777" w:rsidR="00E76A22" w:rsidRDefault="00E76A22" w:rsidP="004246A5">
      <w:pPr>
        <w:pStyle w:val="ListParagraph"/>
        <w:spacing w:after="160"/>
        <w:ind w:left="360"/>
        <w:jc w:val="both"/>
        <w:rPr>
          <w:rFonts w:ascii="Arial" w:hAnsi="Arial" w:cs="Arial"/>
          <w:iCs/>
        </w:rPr>
      </w:pPr>
    </w:p>
    <w:p w14:paraId="39895B14" w14:textId="77777777" w:rsidR="00E76A22" w:rsidRPr="00E76A22" w:rsidRDefault="00E76A22" w:rsidP="00E76A22">
      <w:pPr>
        <w:pStyle w:val="ListParagraph"/>
        <w:spacing w:after="160"/>
        <w:ind w:left="0"/>
        <w:rPr>
          <w:rFonts w:ascii="Arial" w:hAnsi="Arial" w:cs="Arial"/>
          <w:iCs/>
        </w:rPr>
      </w:pPr>
      <w:r>
        <w:rPr>
          <w:rFonts w:ascii="Arial" w:hAnsi="Arial" w:cs="Arial"/>
          <w:iCs/>
        </w:rPr>
        <w:t xml:space="preserve">The need to </w:t>
      </w:r>
      <w:r w:rsidRPr="00E76A22">
        <w:rPr>
          <w:rFonts w:ascii="Arial" w:eastAsia="Calibri" w:hAnsi="Arial" w:cs="Arial"/>
        </w:rPr>
        <w:t xml:space="preserve">distinguish between “exclusion”, “segregation”, “integration” </w:t>
      </w:r>
      <w:r>
        <w:rPr>
          <w:rFonts w:ascii="Arial" w:eastAsia="Calibri" w:hAnsi="Arial" w:cs="Arial"/>
        </w:rPr>
        <w:t xml:space="preserve">and </w:t>
      </w:r>
      <w:r w:rsidRPr="00E76A22">
        <w:rPr>
          <w:rFonts w:ascii="Arial" w:eastAsia="Calibri" w:hAnsi="Arial" w:cs="Arial"/>
        </w:rPr>
        <w:t>inclusion” is critical. Paragraph 11 provides important definitions;</w:t>
      </w:r>
    </w:p>
    <w:p w14:paraId="6577DDC3" w14:textId="77777777" w:rsidR="00E76A22" w:rsidRPr="00E76A22" w:rsidRDefault="00E76A22" w:rsidP="00F71EE5">
      <w:pPr>
        <w:pStyle w:val="SingleTxtG"/>
        <w:ind w:left="426" w:right="-46"/>
        <w:rPr>
          <w:rFonts w:ascii="Arial" w:eastAsiaTheme="minorHAnsi" w:hAnsi="Arial" w:cs="Arial"/>
          <w:i/>
          <w:sz w:val="22"/>
          <w:szCs w:val="22"/>
          <w:lang w:val="en-NZ" w:eastAsia="en-US"/>
        </w:rPr>
      </w:pPr>
      <w:r w:rsidRPr="00E76A22">
        <w:rPr>
          <w:rFonts w:ascii="Arial" w:eastAsiaTheme="minorHAnsi" w:hAnsi="Arial" w:cs="Arial"/>
          <w:i/>
          <w:sz w:val="22"/>
          <w:szCs w:val="22"/>
          <w:lang w:val="en-NZ" w:eastAsia="en-US"/>
        </w:rPr>
        <w:t>“Exclusion occurs when students are direct</w:t>
      </w:r>
      <w:r>
        <w:rPr>
          <w:rFonts w:ascii="Arial" w:eastAsiaTheme="minorHAnsi" w:hAnsi="Arial" w:cs="Arial"/>
          <w:i/>
          <w:sz w:val="22"/>
          <w:szCs w:val="22"/>
          <w:lang w:val="en-NZ" w:eastAsia="en-US"/>
        </w:rPr>
        <w:t xml:space="preserve">ly or indirectly prevented from </w:t>
      </w:r>
      <w:r w:rsidRPr="00E76A22">
        <w:rPr>
          <w:rFonts w:ascii="Arial" w:eastAsiaTheme="minorHAnsi" w:hAnsi="Arial" w:cs="Arial"/>
          <w:i/>
          <w:sz w:val="22"/>
          <w:szCs w:val="22"/>
          <w:lang w:val="en-NZ" w:eastAsia="en-US"/>
        </w:rPr>
        <w:t>or denied access to education in any form.”</w:t>
      </w:r>
    </w:p>
    <w:p w14:paraId="42837754" w14:textId="77777777" w:rsidR="00895A45" w:rsidRPr="00E76A22" w:rsidRDefault="009242E8" w:rsidP="00A53ACE">
      <w:pPr>
        <w:pStyle w:val="SingleTxtG"/>
        <w:ind w:left="426" w:right="-46"/>
        <w:rPr>
          <w:rFonts w:ascii="Arial" w:eastAsiaTheme="minorHAnsi" w:hAnsi="Arial" w:cs="Arial"/>
          <w:i/>
          <w:sz w:val="22"/>
          <w:szCs w:val="22"/>
          <w:lang w:val="en-NZ" w:eastAsia="en-US"/>
        </w:rPr>
      </w:pPr>
      <w:r w:rsidRPr="00E76A22">
        <w:rPr>
          <w:rFonts w:ascii="Arial" w:eastAsiaTheme="minorHAnsi" w:hAnsi="Arial" w:cs="Arial"/>
          <w:i/>
          <w:sz w:val="22"/>
          <w:szCs w:val="22"/>
          <w:lang w:val="en-NZ" w:eastAsia="en-US"/>
        </w:rPr>
        <w:t>“Segregation</w:t>
      </w:r>
      <w:r w:rsidR="00E76A22" w:rsidRPr="00E76A22">
        <w:rPr>
          <w:rFonts w:ascii="Arial" w:eastAsiaTheme="minorHAnsi" w:hAnsi="Arial" w:cs="Arial"/>
          <w:i/>
          <w:sz w:val="22"/>
          <w:szCs w:val="22"/>
          <w:lang w:val="en-NZ" w:eastAsia="en-US"/>
        </w:rPr>
        <w:t xml:space="preserve"> occurs when the education of students with disabilities is provided in separate environments designed or used to respond to a particular impairment or to various impairments, in isolation from students without disabilities.” </w:t>
      </w:r>
    </w:p>
    <w:p w14:paraId="4885A429" w14:textId="77777777" w:rsidR="00E76A22" w:rsidRPr="00E76A22" w:rsidRDefault="00F71EE5" w:rsidP="00F71EE5">
      <w:pPr>
        <w:pStyle w:val="SingleTxtG"/>
        <w:tabs>
          <w:tab w:val="left" w:pos="567"/>
        </w:tabs>
        <w:ind w:left="426" w:right="-46" w:hanging="294"/>
        <w:rPr>
          <w:rFonts w:ascii="Arial" w:eastAsiaTheme="minorHAnsi" w:hAnsi="Arial" w:cs="Arial"/>
          <w:i/>
          <w:sz w:val="22"/>
          <w:szCs w:val="22"/>
          <w:lang w:val="en-NZ" w:eastAsia="en-US"/>
        </w:rPr>
      </w:pPr>
      <w:r>
        <w:rPr>
          <w:rFonts w:ascii="Arial" w:eastAsiaTheme="minorHAnsi" w:hAnsi="Arial" w:cs="Arial"/>
          <w:i/>
          <w:sz w:val="22"/>
          <w:szCs w:val="22"/>
          <w:lang w:val="en-NZ" w:eastAsia="en-US"/>
        </w:rPr>
        <w:t xml:space="preserve">    </w:t>
      </w:r>
      <w:r w:rsidR="00E76A22" w:rsidRPr="00E76A22">
        <w:rPr>
          <w:rFonts w:ascii="Arial" w:eastAsiaTheme="minorHAnsi" w:hAnsi="Arial" w:cs="Arial"/>
          <w:i/>
          <w:sz w:val="22"/>
          <w:szCs w:val="22"/>
          <w:lang w:val="en-NZ" w:eastAsia="en-US"/>
        </w:rPr>
        <w:t xml:space="preserve">“Integration is the process of placing persons with disabilities in existing mainstream educational institutions with the understanding that they can adjust to the standardized requirements of such institutions.” </w:t>
      </w:r>
    </w:p>
    <w:p w14:paraId="49F7A025" w14:textId="77777777" w:rsidR="00E76A22" w:rsidRPr="00E76A22" w:rsidRDefault="00E76A22" w:rsidP="00F71EE5">
      <w:pPr>
        <w:pStyle w:val="SingleTxtG"/>
        <w:tabs>
          <w:tab w:val="left" w:pos="9026"/>
          <w:tab w:val="left" w:pos="9072"/>
        </w:tabs>
        <w:ind w:left="426" w:right="-46"/>
        <w:rPr>
          <w:rFonts w:ascii="Arial" w:eastAsiaTheme="minorHAnsi" w:hAnsi="Arial" w:cs="Arial"/>
          <w:i/>
          <w:sz w:val="22"/>
          <w:szCs w:val="22"/>
          <w:lang w:val="en-NZ" w:eastAsia="en-US"/>
        </w:rPr>
      </w:pPr>
      <w:r w:rsidRPr="00E76A22">
        <w:rPr>
          <w:rFonts w:ascii="Arial" w:eastAsiaTheme="minorHAnsi" w:hAnsi="Arial" w:cs="Arial"/>
          <w:i/>
          <w:sz w:val="22"/>
          <w:szCs w:val="22"/>
          <w:lang w:val="en-NZ" w:eastAsia="en-US"/>
        </w:rPr>
        <w:t xml:space="preserve">“Inclusion involves a process of systemic reform embodying changes and modifications in content, teaching methods, approaches, structures and strategies in education to overcome barriers with a vision serving to provide all students of the relevant age range with an equitable and participatory learning experience and the environment that best corresponds to their requirements and preferences.” </w:t>
      </w:r>
    </w:p>
    <w:p w14:paraId="3BC790D2" w14:textId="77777777" w:rsidR="00603BC0" w:rsidRPr="00EB2CF8" w:rsidRDefault="00E76A22" w:rsidP="00900A44">
      <w:pPr>
        <w:pStyle w:val="SingleTxtG"/>
        <w:tabs>
          <w:tab w:val="left" w:pos="9026"/>
        </w:tabs>
        <w:spacing w:line="276" w:lineRule="auto"/>
        <w:ind w:left="0" w:right="-46"/>
        <w:jc w:val="left"/>
        <w:rPr>
          <w:rFonts w:ascii="Arial" w:eastAsiaTheme="minorHAnsi" w:hAnsi="Arial" w:cs="Arial"/>
          <w:iCs/>
          <w:sz w:val="22"/>
          <w:szCs w:val="22"/>
          <w:lang w:val="en-NZ" w:eastAsia="en-US"/>
        </w:rPr>
      </w:pPr>
      <w:r w:rsidRPr="00F71EE5">
        <w:rPr>
          <w:rFonts w:ascii="Arial" w:eastAsiaTheme="minorHAnsi" w:hAnsi="Arial" w:cs="Arial"/>
          <w:iCs/>
          <w:sz w:val="22"/>
          <w:szCs w:val="22"/>
          <w:lang w:val="en-NZ" w:eastAsia="en-US"/>
        </w:rPr>
        <w:t xml:space="preserve">Placing students with disabilities within mainstream classes without accompanying structural </w:t>
      </w:r>
      <w:r w:rsidR="00F66B00">
        <w:rPr>
          <w:rFonts w:ascii="Arial" w:eastAsiaTheme="minorHAnsi" w:hAnsi="Arial" w:cs="Arial"/>
          <w:iCs/>
          <w:sz w:val="22"/>
          <w:szCs w:val="22"/>
          <w:lang w:val="en-NZ" w:eastAsia="en-US"/>
        </w:rPr>
        <w:t>changes to, for example, organis</w:t>
      </w:r>
      <w:r w:rsidRPr="00F71EE5">
        <w:rPr>
          <w:rFonts w:ascii="Arial" w:eastAsiaTheme="minorHAnsi" w:hAnsi="Arial" w:cs="Arial"/>
          <w:iCs/>
          <w:sz w:val="22"/>
          <w:szCs w:val="22"/>
          <w:lang w:val="en-NZ" w:eastAsia="en-US"/>
        </w:rPr>
        <w:t xml:space="preserve">ation, curriculum and teaching and learning strategies, does not constitute inclusion. Furthermore, integration does not automatically guarantee the transition from segregation to inclusion. </w:t>
      </w:r>
      <w:r w:rsidR="00D428AC">
        <w:rPr>
          <w:rFonts w:ascii="Arial" w:hAnsi="Arial" w:cs="Arial"/>
        </w:rPr>
        <w:t xml:space="preserve"> </w:t>
      </w:r>
    </w:p>
    <w:p w14:paraId="720B98E9" w14:textId="77777777" w:rsidR="0000229E" w:rsidRDefault="005769D2" w:rsidP="00900A44">
      <w:pPr>
        <w:spacing w:line="276" w:lineRule="auto"/>
        <w:rPr>
          <w:rFonts w:ascii="Arial" w:eastAsiaTheme="minorHAnsi" w:hAnsi="Arial" w:cs="Arial"/>
          <w:iCs/>
        </w:rPr>
      </w:pPr>
      <w:r>
        <w:rPr>
          <w:rFonts w:ascii="Arial" w:hAnsi="Arial" w:cs="Arial"/>
        </w:rPr>
        <w:t>The General Comment</w:t>
      </w:r>
      <w:r w:rsidRPr="004132AD">
        <w:rPr>
          <w:rFonts w:ascii="Arial" w:hAnsi="Arial" w:cs="Arial"/>
        </w:rPr>
        <w:t xml:space="preserve"> </w:t>
      </w:r>
      <w:r w:rsidR="004C78BE" w:rsidRPr="004132AD">
        <w:rPr>
          <w:rFonts w:ascii="Arial" w:hAnsi="Arial" w:cs="Arial"/>
        </w:rPr>
        <w:t>provides</w:t>
      </w:r>
      <w:r w:rsidR="000E1B37" w:rsidRPr="004132AD">
        <w:rPr>
          <w:rFonts w:ascii="Arial" w:hAnsi="Arial" w:cs="Arial"/>
        </w:rPr>
        <w:t xml:space="preserve"> a blue print for implementing inclusive education</w:t>
      </w:r>
      <w:r w:rsidR="00EB2CF8">
        <w:rPr>
          <w:rFonts w:ascii="Arial" w:hAnsi="Arial" w:cs="Arial"/>
        </w:rPr>
        <w:t xml:space="preserve">, </w:t>
      </w:r>
      <w:r w:rsidR="005B2B15" w:rsidRPr="004132AD">
        <w:rPr>
          <w:rFonts w:ascii="Arial" w:hAnsi="Arial" w:cs="Arial"/>
        </w:rPr>
        <w:t xml:space="preserve">outlines the meaning of inclusive education and sets </w:t>
      </w:r>
      <w:r w:rsidR="005B2B15" w:rsidRPr="00DB795E">
        <w:rPr>
          <w:rFonts w:ascii="Arial" w:eastAsiaTheme="minorHAnsi" w:hAnsi="Arial" w:cs="Arial"/>
          <w:iCs/>
        </w:rPr>
        <w:t xml:space="preserve">out the requirements that the Committee will apply in reviewing compliance by individual countries. </w:t>
      </w:r>
      <w:r w:rsidR="00DB795E">
        <w:rPr>
          <w:rFonts w:ascii="Arial" w:eastAsiaTheme="minorHAnsi" w:hAnsi="Arial" w:cs="Arial"/>
          <w:iCs/>
        </w:rPr>
        <w:t>We note that t</w:t>
      </w:r>
      <w:r w:rsidR="002B3C28" w:rsidRPr="00DB795E">
        <w:rPr>
          <w:rFonts w:ascii="Arial" w:eastAsiaTheme="minorHAnsi" w:hAnsi="Arial" w:cs="Arial"/>
          <w:iCs/>
        </w:rPr>
        <w:t xml:space="preserve">he list of issues that </w:t>
      </w:r>
      <w:r w:rsidR="002B3C28" w:rsidRPr="00DB795E">
        <w:rPr>
          <w:rFonts w:ascii="Arial" w:eastAsiaTheme="minorHAnsi" w:hAnsi="Arial" w:cs="Arial"/>
          <w:iCs/>
        </w:rPr>
        <w:lastRenderedPageBreak/>
        <w:t>New Zealand w</w:t>
      </w:r>
      <w:r w:rsidR="0035031D">
        <w:rPr>
          <w:rFonts w:ascii="Arial" w:eastAsiaTheme="minorHAnsi" w:hAnsi="Arial" w:cs="Arial"/>
          <w:iCs/>
        </w:rPr>
        <w:t>ill be examined on in its forth</w:t>
      </w:r>
      <w:r w:rsidR="002B3C28" w:rsidRPr="00DB795E">
        <w:rPr>
          <w:rFonts w:ascii="Arial" w:eastAsiaTheme="minorHAnsi" w:hAnsi="Arial" w:cs="Arial"/>
          <w:iCs/>
        </w:rPr>
        <w:t xml:space="preserve">coming second </w:t>
      </w:r>
      <w:r w:rsidR="002B3C28" w:rsidRPr="005C3C59">
        <w:rPr>
          <w:rFonts w:ascii="Arial" w:eastAsiaTheme="minorHAnsi" w:hAnsi="Arial" w:cs="Arial"/>
          <w:iCs/>
        </w:rPr>
        <w:t xml:space="preserve">and third periodic review includes </w:t>
      </w:r>
      <w:r w:rsidR="00D22AD5" w:rsidRPr="00DB795E">
        <w:rPr>
          <w:rFonts w:ascii="Arial" w:eastAsiaTheme="minorHAnsi" w:hAnsi="Arial" w:cs="Arial"/>
          <w:i/>
          <w:iCs/>
        </w:rPr>
        <w:t>“Establish</w:t>
      </w:r>
      <w:r w:rsidR="0035031D">
        <w:rPr>
          <w:rFonts w:ascii="Arial" w:eastAsiaTheme="minorHAnsi" w:hAnsi="Arial" w:cs="Arial"/>
          <w:i/>
          <w:iCs/>
        </w:rPr>
        <w:t xml:space="preserve"> an</w:t>
      </w:r>
      <w:r w:rsidR="0000229E">
        <w:rPr>
          <w:rFonts w:ascii="Arial" w:eastAsiaTheme="minorHAnsi" w:hAnsi="Arial" w:cs="Arial"/>
          <w:i/>
          <w:iCs/>
        </w:rPr>
        <w:t xml:space="preserve"> enforceable right to inclusive education” and </w:t>
      </w:r>
      <w:r w:rsidR="005F07E7">
        <w:rPr>
          <w:rFonts w:ascii="Arial" w:eastAsiaTheme="minorHAnsi" w:hAnsi="Arial" w:cs="Arial"/>
          <w:i/>
          <w:iCs/>
        </w:rPr>
        <w:t>“</w:t>
      </w:r>
      <w:r w:rsidR="002B3C28" w:rsidRPr="00DB795E">
        <w:rPr>
          <w:rFonts w:ascii="Arial" w:eastAsiaTheme="minorHAnsi" w:hAnsi="Arial" w:cs="Arial"/>
          <w:i/>
          <w:iCs/>
        </w:rPr>
        <w:t>Ensure that the principles of inclusive education are built into all levels of the education system, from the legislation to the training of teachers, to on-the-job support and guidance, to work planning and budgeting for the school year by school boards, and to operation</w:t>
      </w:r>
      <w:r w:rsidR="0035031D">
        <w:rPr>
          <w:rFonts w:ascii="Arial" w:eastAsiaTheme="minorHAnsi" w:hAnsi="Arial" w:cs="Arial"/>
          <w:i/>
          <w:iCs/>
        </w:rPr>
        <w:t>alis</w:t>
      </w:r>
      <w:r w:rsidR="002B3C28" w:rsidRPr="00DB795E">
        <w:rPr>
          <w:rFonts w:ascii="Arial" w:eastAsiaTheme="minorHAnsi" w:hAnsi="Arial" w:cs="Arial"/>
          <w:i/>
          <w:iCs/>
        </w:rPr>
        <w:t>e them.”</w:t>
      </w:r>
      <w:r w:rsidR="00F30575">
        <w:rPr>
          <w:rStyle w:val="FootnoteReference"/>
          <w:rFonts w:ascii="Arial" w:eastAsiaTheme="minorHAnsi" w:hAnsi="Arial" w:cs="Arial"/>
          <w:i/>
          <w:iCs/>
        </w:rPr>
        <w:footnoteReference w:id="4"/>
      </w:r>
      <w:r w:rsidR="002B3C28" w:rsidRPr="005C3C59">
        <w:rPr>
          <w:rFonts w:ascii="Arial" w:eastAsiaTheme="minorHAnsi" w:hAnsi="Arial" w:cs="Arial"/>
          <w:iCs/>
        </w:rPr>
        <w:t xml:space="preserve">  </w:t>
      </w:r>
    </w:p>
    <w:p w14:paraId="41F60D91" w14:textId="77777777" w:rsidR="0000229E" w:rsidRDefault="0000229E" w:rsidP="00900A44">
      <w:pPr>
        <w:spacing w:line="276" w:lineRule="auto"/>
        <w:rPr>
          <w:rFonts w:ascii="Arial" w:eastAsiaTheme="minorHAnsi" w:hAnsi="Arial" w:cs="Arial"/>
          <w:iCs/>
        </w:rPr>
      </w:pPr>
    </w:p>
    <w:p w14:paraId="1773554F" w14:textId="77777777" w:rsidR="00A25C0E" w:rsidRPr="00DB795E" w:rsidRDefault="002B3C28" w:rsidP="00900A44">
      <w:pPr>
        <w:spacing w:line="276" w:lineRule="auto"/>
        <w:rPr>
          <w:rFonts w:ascii="Arial" w:eastAsiaTheme="minorHAnsi" w:hAnsi="Arial" w:cs="Arial"/>
          <w:iCs/>
        </w:rPr>
      </w:pPr>
      <w:r w:rsidRPr="005C3C59">
        <w:rPr>
          <w:rFonts w:ascii="Arial" w:eastAsiaTheme="minorHAnsi" w:hAnsi="Arial" w:cs="Arial"/>
          <w:iCs/>
        </w:rPr>
        <w:t xml:space="preserve">We see the General Comment </w:t>
      </w:r>
      <w:r w:rsidR="005B2B15" w:rsidRPr="005C3C59">
        <w:rPr>
          <w:rFonts w:ascii="Arial" w:eastAsiaTheme="minorHAnsi" w:hAnsi="Arial" w:cs="Arial"/>
          <w:iCs/>
        </w:rPr>
        <w:t xml:space="preserve">as an important </w:t>
      </w:r>
      <w:r w:rsidR="00400A12" w:rsidRPr="005C3C59">
        <w:rPr>
          <w:rFonts w:ascii="Arial" w:eastAsiaTheme="minorHAnsi" w:hAnsi="Arial" w:cs="Arial"/>
          <w:iCs/>
        </w:rPr>
        <w:t>tool</w:t>
      </w:r>
      <w:r w:rsidR="005B2B15" w:rsidRPr="005C3C59">
        <w:rPr>
          <w:rFonts w:ascii="Arial" w:eastAsiaTheme="minorHAnsi" w:hAnsi="Arial" w:cs="Arial"/>
          <w:iCs/>
        </w:rPr>
        <w:t xml:space="preserve"> to guide</w:t>
      </w:r>
      <w:r w:rsidR="00A25C0E" w:rsidRPr="005C3C59">
        <w:rPr>
          <w:rFonts w:ascii="Arial" w:eastAsiaTheme="minorHAnsi" w:hAnsi="Arial" w:cs="Arial"/>
          <w:iCs/>
        </w:rPr>
        <w:t xml:space="preserve"> the Ministry’s </w:t>
      </w:r>
      <w:r w:rsidR="005B2B15" w:rsidRPr="005C3C59">
        <w:rPr>
          <w:rFonts w:ascii="Arial" w:eastAsiaTheme="minorHAnsi" w:hAnsi="Arial" w:cs="Arial"/>
          <w:iCs/>
        </w:rPr>
        <w:t>work</w:t>
      </w:r>
      <w:r w:rsidR="00BC1102" w:rsidRPr="005C3C59">
        <w:rPr>
          <w:rFonts w:ascii="Arial" w:eastAsiaTheme="minorHAnsi" w:hAnsi="Arial" w:cs="Arial"/>
          <w:iCs/>
        </w:rPr>
        <w:t xml:space="preserve"> program of reforms</w:t>
      </w:r>
      <w:r w:rsidR="00400A12" w:rsidRPr="00DB795E">
        <w:rPr>
          <w:rFonts w:ascii="Arial" w:eastAsiaTheme="minorHAnsi" w:hAnsi="Arial" w:cs="Arial"/>
          <w:iCs/>
        </w:rPr>
        <w:t xml:space="preserve"> </w:t>
      </w:r>
      <w:r w:rsidR="00F913E1" w:rsidRPr="00DB795E">
        <w:rPr>
          <w:rFonts w:ascii="Arial" w:eastAsiaTheme="minorHAnsi" w:hAnsi="Arial" w:cs="Arial"/>
          <w:iCs/>
        </w:rPr>
        <w:t xml:space="preserve">of which this </w:t>
      </w:r>
      <w:r w:rsidR="00A25C0E" w:rsidRPr="00DB795E">
        <w:rPr>
          <w:rFonts w:ascii="Arial" w:eastAsiaTheme="minorHAnsi" w:hAnsi="Arial" w:cs="Arial"/>
          <w:iCs/>
        </w:rPr>
        <w:t>review</w:t>
      </w:r>
      <w:r w:rsidR="007E6930" w:rsidRPr="00DB795E">
        <w:rPr>
          <w:rFonts w:ascii="Arial" w:eastAsiaTheme="minorHAnsi" w:hAnsi="Arial" w:cs="Arial"/>
          <w:iCs/>
        </w:rPr>
        <w:t xml:space="preserve"> is a key part. The General Comment </w:t>
      </w:r>
      <w:r w:rsidR="009242E8" w:rsidRPr="00DB795E">
        <w:rPr>
          <w:rFonts w:ascii="Arial" w:eastAsiaTheme="minorHAnsi" w:hAnsi="Arial" w:cs="Arial"/>
          <w:iCs/>
        </w:rPr>
        <w:t>offers</w:t>
      </w:r>
      <w:r w:rsidR="00A25C0E" w:rsidRPr="00DB795E">
        <w:rPr>
          <w:rFonts w:ascii="Arial" w:eastAsiaTheme="minorHAnsi" w:hAnsi="Arial" w:cs="Arial"/>
          <w:iCs/>
        </w:rPr>
        <w:t xml:space="preserve"> </w:t>
      </w:r>
      <w:r w:rsidR="00400A12" w:rsidRPr="00DB795E">
        <w:rPr>
          <w:rFonts w:ascii="Arial" w:eastAsiaTheme="minorHAnsi" w:hAnsi="Arial" w:cs="Arial"/>
          <w:iCs/>
        </w:rPr>
        <w:t>a new way of understanding what is required</w:t>
      </w:r>
      <w:r w:rsidR="00A25C0E" w:rsidRPr="00DB795E">
        <w:rPr>
          <w:rFonts w:ascii="Arial" w:eastAsiaTheme="minorHAnsi" w:hAnsi="Arial" w:cs="Arial"/>
          <w:iCs/>
        </w:rPr>
        <w:t xml:space="preserve"> </w:t>
      </w:r>
      <w:r w:rsidR="00F913E1" w:rsidRPr="00DB795E">
        <w:rPr>
          <w:rFonts w:ascii="Arial" w:eastAsiaTheme="minorHAnsi" w:hAnsi="Arial" w:cs="Arial"/>
          <w:iCs/>
        </w:rPr>
        <w:t xml:space="preserve">and </w:t>
      </w:r>
      <w:r w:rsidR="00E20699" w:rsidRPr="00DB795E">
        <w:rPr>
          <w:rFonts w:ascii="Arial" w:eastAsiaTheme="minorHAnsi" w:hAnsi="Arial" w:cs="Arial"/>
          <w:iCs/>
        </w:rPr>
        <w:t xml:space="preserve">what </w:t>
      </w:r>
      <w:r w:rsidR="00A25C0E" w:rsidRPr="00DB795E">
        <w:rPr>
          <w:rFonts w:ascii="Arial" w:eastAsiaTheme="minorHAnsi" w:hAnsi="Arial" w:cs="Arial"/>
          <w:iCs/>
        </w:rPr>
        <w:t>needs to change</w:t>
      </w:r>
      <w:r w:rsidR="00A8726C" w:rsidRPr="00DB795E">
        <w:rPr>
          <w:rFonts w:ascii="Arial" w:eastAsiaTheme="minorHAnsi" w:hAnsi="Arial" w:cs="Arial"/>
          <w:iCs/>
        </w:rPr>
        <w:t xml:space="preserve"> </w:t>
      </w:r>
      <w:r w:rsidR="00E20699" w:rsidRPr="00DB795E">
        <w:rPr>
          <w:rFonts w:ascii="Arial" w:eastAsiaTheme="minorHAnsi" w:hAnsi="Arial" w:cs="Arial"/>
          <w:iCs/>
        </w:rPr>
        <w:t xml:space="preserve">so that </w:t>
      </w:r>
      <w:r w:rsidR="00A8726C" w:rsidRPr="00DB795E">
        <w:rPr>
          <w:rFonts w:ascii="Arial" w:eastAsiaTheme="minorHAnsi" w:hAnsi="Arial" w:cs="Arial"/>
          <w:iCs/>
        </w:rPr>
        <w:t>all tamatili and rangatahi</w:t>
      </w:r>
      <w:r w:rsidR="00E20699" w:rsidRPr="00DB795E">
        <w:rPr>
          <w:rFonts w:ascii="Arial" w:eastAsiaTheme="minorHAnsi" w:hAnsi="Arial" w:cs="Arial"/>
          <w:iCs/>
        </w:rPr>
        <w:t xml:space="preserve"> </w:t>
      </w:r>
      <w:r w:rsidR="00F913E1" w:rsidRPr="00DB795E">
        <w:rPr>
          <w:rFonts w:ascii="Arial" w:eastAsiaTheme="minorHAnsi" w:hAnsi="Arial" w:cs="Arial"/>
          <w:iCs/>
        </w:rPr>
        <w:t xml:space="preserve">with learning support needs </w:t>
      </w:r>
      <w:r w:rsidR="00E20699" w:rsidRPr="00DB795E">
        <w:rPr>
          <w:rFonts w:ascii="Arial" w:eastAsiaTheme="minorHAnsi" w:hAnsi="Arial" w:cs="Arial"/>
          <w:iCs/>
        </w:rPr>
        <w:t>are able to access an inclusive education system</w:t>
      </w:r>
      <w:r w:rsidR="00A25C0E" w:rsidRPr="00DB795E">
        <w:rPr>
          <w:rFonts w:ascii="Arial" w:eastAsiaTheme="minorHAnsi" w:hAnsi="Arial" w:cs="Arial"/>
          <w:iCs/>
        </w:rPr>
        <w:t xml:space="preserve">. </w:t>
      </w:r>
      <w:r w:rsidR="00F27D67" w:rsidRPr="00DB795E">
        <w:rPr>
          <w:rFonts w:ascii="Arial" w:eastAsiaTheme="minorHAnsi" w:hAnsi="Arial" w:cs="Arial"/>
          <w:iCs/>
        </w:rPr>
        <w:t xml:space="preserve">   </w:t>
      </w:r>
      <w:r w:rsidR="000E1B37" w:rsidRPr="00DB795E">
        <w:rPr>
          <w:rFonts w:ascii="Arial" w:eastAsiaTheme="minorHAnsi" w:hAnsi="Arial" w:cs="Arial"/>
          <w:iCs/>
        </w:rPr>
        <w:t xml:space="preserve"> </w:t>
      </w:r>
    </w:p>
    <w:p w14:paraId="3E9C852D" w14:textId="77777777" w:rsidR="00EB774F" w:rsidRPr="00B26DAE" w:rsidRDefault="00B13C24" w:rsidP="00B26DAE">
      <w:pPr>
        <w:pStyle w:val="ListParagraph"/>
        <w:numPr>
          <w:ilvl w:val="0"/>
          <w:numId w:val="8"/>
        </w:numPr>
        <w:spacing w:before="100" w:beforeAutospacing="1" w:after="100" w:afterAutospacing="1"/>
        <w:rPr>
          <w:rFonts w:ascii="Arial" w:hAnsi="Arial" w:cs="Arial"/>
          <w:b/>
        </w:rPr>
      </w:pPr>
      <w:r w:rsidRPr="00B26DAE">
        <w:rPr>
          <w:rFonts w:ascii="Arial" w:hAnsi="Arial" w:cs="Arial"/>
          <w:b/>
        </w:rPr>
        <w:t>Question One. Who are the tamariki and rangatahi we are looking to better support or support differently?</w:t>
      </w:r>
      <w:r w:rsidR="003377E2" w:rsidRPr="00B26DAE">
        <w:rPr>
          <w:rFonts w:ascii="Arial" w:hAnsi="Arial" w:cs="Arial"/>
          <w:b/>
        </w:rPr>
        <w:t xml:space="preserve"> </w:t>
      </w:r>
    </w:p>
    <w:p w14:paraId="15ADE225" w14:textId="77777777" w:rsidR="00F14856" w:rsidRDefault="007C29D9" w:rsidP="00391C12">
      <w:pPr>
        <w:spacing w:before="100" w:beforeAutospacing="1" w:after="100" w:afterAutospacing="1" w:line="276" w:lineRule="auto"/>
        <w:rPr>
          <w:rFonts w:ascii="Arial" w:hAnsi="Arial" w:cs="Arial"/>
        </w:rPr>
      </w:pPr>
      <w:r w:rsidRPr="00257074">
        <w:rPr>
          <w:rFonts w:ascii="Arial" w:hAnsi="Arial" w:cs="Arial"/>
        </w:rPr>
        <w:t xml:space="preserve">We support an approach which values </w:t>
      </w:r>
      <w:r w:rsidRPr="00257074">
        <w:rPr>
          <w:rFonts w:ascii="Arial" w:hAnsi="Arial" w:cs="Arial"/>
          <w:i/>
        </w:rPr>
        <w:t>all</w:t>
      </w:r>
      <w:r w:rsidRPr="00257074">
        <w:rPr>
          <w:rFonts w:ascii="Arial" w:hAnsi="Arial" w:cs="Arial"/>
        </w:rPr>
        <w:t xml:space="preserve"> students equally</w:t>
      </w:r>
      <w:r w:rsidR="00F00F49">
        <w:rPr>
          <w:rFonts w:ascii="Arial" w:hAnsi="Arial" w:cs="Arial"/>
        </w:rPr>
        <w:t xml:space="preserve">, </w:t>
      </w:r>
      <w:r w:rsidR="00391C12">
        <w:rPr>
          <w:rFonts w:ascii="Arial" w:hAnsi="Arial" w:cs="Arial"/>
        </w:rPr>
        <w:t>believes that</w:t>
      </w:r>
      <w:r w:rsidRPr="00257074">
        <w:rPr>
          <w:rFonts w:ascii="Arial" w:hAnsi="Arial" w:cs="Arial"/>
        </w:rPr>
        <w:t xml:space="preserve"> </w:t>
      </w:r>
      <w:r w:rsidRPr="00257074">
        <w:rPr>
          <w:rFonts w:ascii="Arial" w:hAnsi="Arial" w:cs="Arial"/>
          <w:i/>
        </w:rPr>
        <w:t xml:space="preserve">all </w:t>
      </w:r>
      <w:r w:rsidRPr="00257074">
        <w:rPr>
          <w:rFonts w:ascii="Arial" w:hAnsi="Arial" w:cs="Arial"/>
        </w:rPr>
        <w:t xml:space="preserve">students </w:t>
      </w:r>
      <w:r w:rsidR="00391C12">
        <w:rPr>
          <w:rFonts w:ascii="Arial" w:hAnsi="Arial" w:cs="Arial"/>
        </w:rPr>
        <w:t xml:space="preserve">have a </w:t>
      </w:r>
      <w:r w:rsidRPr="00257074">
        <w:rPr>
          <w:rFonts w:ascii="Arial" w:hAnsi="Arial" w:cs="Arial"/>
        </w:rPr>
        <w:t xml:space="preserve">right to quality inclusive education and seeks to remove the barriers that impede disabled students access to </w:t>
      </w:r>
      <w:r w:rsidR="00391C12">
        <w:rPr>
          <w:rFonts w:ascii="Arial" w:hAnsi="Arial" w:cs="Arial"/>
        </w:rPr>
        <w:t xml:space="preserve">a </w:t>
      </w:r>
      <w:r w:rsidRPr="00257074">
        <w:rPr>
          <w:rFonts w:ascii="Arial" w:hAnsi="Arial" w:cs="Arial"/>
        </w:rPr>
        <w:t>quality inclusive education</w:t>
      </w:r>
      <w:r>
        <w:rPr>
          <w:rFonts w:ascii="Arial" w:hAnsi="Arial" w:cs="Arial"/>
        </w:rPr>
        <w:t xml:space="preserve">. Rather than attempting to </w:t>
      </w:r>
      <w:r w:rsidR="00F00F49">
        <w:rPr>
          <w:rFonts w:ascii="Arial" w:hAnsi="Arial" w:cs="Arial"/>
        </w:rPr>
        <w:t xml:space="preserve">better </w:t>
      </w:r>
      <w:r>
        <w:rPr>
          <w:rFonts w:ascii="Arial" w:hAnsi="Arial" w:cs="Arial"/>
        </w:rPr>
        <w:t xml:space="preserve">identify and fund individual students we suggest that the focus should be on ways of creating the conditions that will support and facilitate </w:t>
      </w:r>
      <w:r w:rsidR="00391C12">
        <w:rPr>
          <w:rFonts w:ascii="Arial" w:hAnsi="Arial" w:cs="Arial"/>
        </w:rPr>
        <w:t xml:space="preserve">the learning of </w:t>
      </w:r>
      <w:r w:rsidR="00391C12">
        <w:rPr>
          <w:rFonts w:ascii="Arial" w:hAnsi="Arial" w:cs="Arial"/>
          <w:i/>
        </w:rPr>
        <w:t>all</w:t>
      </w:r>
      <w:r>
        <w:rPr>
          <w:rFonts w:ascii="Arial" w:hAnsi="Arial" w:cs="Arial"/>
        </w:rPr>
        <w:t xml:space="preserve"> students. </w:t>
      </w:r>
      <w:r w:rsidR="00F00F49">
        <w:rPr>
          <w:rFonts w:ascii="Arial" w:hAnsi="Arial" w:cs="Arial"/>
        </w:rPr>
        <w:t>To achieve this a</w:t>
      </w:r>
      <w:r>
        <w:rPr>
          <w:rFonts w:ascii="Arial" w:hAnsi="Arial" w:cs="Arial"/>
        </w:rPr>
        <w:t xml:space="preserve">ttitudinal and pedagogical </w:t>
      </w:r>
      <w:r w:rsidR="00F00F49">
        <w:rPr>
          <w:rFonts w:ascii="Arial" w:hAnsi="Arial" w:cs="Arial"/>
        </w:rPr>
        <w:t>change is required</w:t>
      </w:r>
      <w:r w:rsidR="00391C12">
        <w:rPr>
          <w:rFonts w:ascii="Arial" w:hAnsi="Arial" w:cs="Arial"/>
        </w:rPr>
        <w:t xml:space="preserve"> as well as better resourcing and supports for disabled students</w:t>
      </w:r>
      <w:r w:rsidR="00F00F49">
        <w:rPr>
          <w:rFonts w:ascii="Arial" w:hAnsi="Arial" w:cs="Arial"/>
        </w:rPr>
        <w:t>, their teachers and schools</w:t>
      </w:r>
      <w:r w:rsidR="00391C12">
        <w:rPr>
          <w:rFonts w:ascii="Arial" w:hAnsi="Arial" w:cs="Arial"/>
        </w:rPr>
        <w:t xml:space="preserve">. </w:t>
      </w:r>
      <w:r>
        <w:rPr>
          <w:rFonts w:ascii="Arial" w:hAnsi="Arial" w:cs="Arial"/>
        </w:rPr>
        <w:t xml:space="preserve">   </w:t>
      </w:r>
    </w:p>
    <w:p w14:paraId="4AC97444" w14:textId="77777777" w:rsidR="00EB774F" w:rsidRDefault="00A6213F" w:rsidP="00B13C24">
      <w:pPr>
        <w:spacing w:before="100" w:beforeAutospacing="1" w:after="100" w:afterAutospacing="1" w:line="276" w:lineRule="auto"/>
        <w:rPr>
          <w:rFonts w:ascii="Arial" w:hAnsi="Arial" w:cs="Arial"/>
        </w:rPr>
      </w:pPr>
      <w:r>
        <w:rPr>
          <w:rFonts w:ascii="Arial" w:hAnsi="Arial" w:cs="Arial"/>
        </w:rPr>
        <w:t xml:space="preserve">Where to draw the </w:t>
      </w:r>
      <w:r w:rsidR="00EB774F" w:rsidRPr="004132AD">
        <w:rPr>
          <w:rFonts w:ascii="Arial" w:hAnsi="Arial" w:cs="Arial"/>
        </w:rPr>
        <w:t xml:space="preserve">boundary between </w:t>
      </w:r>
      <w:r w:rsidR="00EB774F">
        <w:rPr>
          <w:rFonts w:ascii="Arial" w:hAnsi="Arial" w:cs="Arial"/>
        </w:rPr>
        <w:t xml:space="preserve">students with </w:t>
      </w:r>
      <w:r w:rsidR="00EB774F" w:rsidRPr="004132AD">
        <w:rPr>
          <w:rFonts w:ascii="Arial" w:hAnsi="Arial" w:cs="Arial"/>
        </w:rPr>
        <w:t>moderate</w:t>
      </w:r>
      <w:r w:rsidR="009242E8" w:rsidRPr="004132AD">
        <w:rPr>
          <w:rFonts w:ascii="Arial" w:hAnsi="Arial" w:cs="Arial"/>
        </w:rPr>
        <w:t>, high</w:t>
      </w:r>
      <w:r w:rsidR="00EB774F" w:rsidRPr="004132AD">
        <w:rPr>
          <w:rFonts w:ascii="Arial" w:hAnsi="Arial" w:cs="Arial"/>
        </w:rPr>
        <w:t xml:space="preserve"> and very high needs has been identified as a key policy dilemma </w:t>
      </w:r>
      <w:r w:rsidR="00EB774F">
        <w:rPr>
          <w:rFonts w:ascii="Arial" w:hAnsi="Arial" w:cs="Arial"/>
        </w:rPr>
        <w:t xml:space="preserve">by </w:t>
      </w:r>
      <w:r w:rsidR="009242E8">
        <w:rPr>
          <w:rFonts w:ascii="Arial" w:hAnsi="Arial" w:cs="Arial"/>
        </w:rPr>
        <w:t xml:space="preserve">the </w:t>
      </w:r>
      <w:r w:rsidR="009242E8" w:rsidRPr="004132AD">
        <w:rPr>
          <w:rFonts w:ascii="Arial" w:hAnsi="Arial" w:cs="Arial"/>
        </w:rPr>
        <w:t>Ministry</w:t>
      </w:r>
      <w:r w:rsidR="00EB774F" w:rsidRPr="004132AD">
        <w:rPr>
          <w:rFonts w:ascii="Arial" w:hAnsi="Arial" w:cs="Arial"/>
        </w:rPr>
        <w:t xml:space="preserve"> </w:t>
      </w:r>
      <w:r w:rsidR="00EB774F">
        <w:rPr>
          <w:rFonts w:ascii="Arial" w:hAnsi="Arial" w:cs="Arial"/>
        </w:rPr>
        <w:t>of Education</w:t>
      </w:r>
      <w:r w:rsidR="00EB774F" w:rsidRPr="004132AD">
        <w:rPr>
          <w:rFonts w:ascii="Arial" w:hAnsi="Arial" w:cs="Arial"/>
        </w:rPr>
        <w:t xml:space="preserve"> </w:t>
      </w:r>
      <w:r w:rsidR="00EB774F">
        <w:rPr>
          <w:rFonts w:ascii="Arial" w:hAnsi="Arial" w:cs="Arial"/>
        </w:rPr>
        <w:t xml:space="preserve">in its advice to </w:t>
      </w:r>
      <w:r w:rsidR="00EB774F" w:rsidRPr="004132AD">
        <w:rPr>
          <w:rFonts w:ascii="Arial" w:hAnsi="Arial" w:cs="Arial"/>
        </w:rPr>
        <w:t xml:space="preserve">Cabinet since </w:t>
      </w:r>
      <w:r w:rsidR="00EB774F">
        <w:rPr>
          <w:rFonts w:ascii="Arial" w:hAnsi="Arial" w:cs="Arial"/>
        </w:rPr>
        <w:t xml:space="preserve">at least </w:t>
      </w:r>
      <w:r w:rsidR="00EB774F" w:rsidRPr="004132AD">
        <w:rPr>
          <w:rFonts w:ascii="Arial" w:hAnsi="Arial" w:cs="Arial"/>
        </w:rPr>
        <w:t>the year 2000</w:t>
      </w:r>
      <w:r w:rsidR="00EB774F">
        <w:rPr>
          <w:rFonts w:ascii="Arial" w:hAnsi="Arial" w:cs="Arial"/>
        </w:rPr>
        <w:t xml:space="preserve">. We are concerned that </w:t>
      </w:r>
      <w:r w:rsidR="00EB774F" w:rsidRPr="004132AD">
        <w:rPr>
          <w:rFonts w:ascii="Arial" w:hAnsi="Arial" w:cs="Arial"/>
        </w:rPr>
        <w:t xml:space="preserve">asking </w:t>
      </w:r>
      <w:r w:rsidR="005769D2">
        <w:rPr>
          <w:rFonts w:ascii="Arial" w:hAnsi="Arial" w:cs="Arial"/>
        </w:rPr>
        <w:t>for</w:t>
      </w:r>
      <w:r w:rsidR="00F95B28">
        <w:rPr>
          <w:rFonts w:ascii="Arial" w:hAnsi="Arial" w:cs="Arial"/>
        </w:rPr>
        <w:t xml:space="preserve"> </w:t>
      </w:r>
      <w:r w:rsidR="00EB774F" w:rsidRPr="004132AD">
        <w:rPr>
          <w:rFonts w:ascii="Arial" w:hAnsi="Arial" w:cs="Arial"/>
        </w:rPr>
        <w:t xml:space="preserve">help </w:t>
      </w:r>
      <w:r w:rsidR="00EB774F">
        <w:rPr>
          <w:rFonts w:ascii="Arial" w:hAnsi="Arial" w:cs="Arial"/>
        </w:rPr>
        <w:t xml:space="preserve">to </w:t>
      </w:r>
      <w:r w:rsidR="00EB774F" w:rsidRPr="004132AD">
        <w:rPr>
          <w:rFonts w:ascii="Arial" w:hAnsi="Arial" w:cs="Arial"/>
        </w:rPr>
        <w:t xml:space="preserve">identify </w:t>
      </w:r>
      <w:r w:rsidR="00EB774F" w:rsidRPr="00F95B28">
        <w:rPr>
          <w:rFonts w:ascii="Arial" w:hAnsi="Arial" w:cs="Arial"/>
          <w:i/>
        </w:rPr>
        <w:t xml:space="preserve">“who are the tamariki and rangatahi we </w:t>
      </w:r>
      <w:r w:rsidR="009242E8" w:rsidRPr="00F95B28">
        <w:rPr>
          <w:rFonts w:ascii="Arial" w:hAnsi="Arial" w:cs="Arial"/>
          <w:i/>
        </w:rPr>
        <w:t>are looking</w:t>
      </w:r>
      <w:r w:rsidR="00EB774F" w:rsidRPr="00F95B28">
        <w:rPr>
          <w:rFonts w:ascii="Arial" w:hAnsi="Arial" w:cs="Arial"/>
          <w:i/>
        </w:rPr>
        <w:t xml:space="preserve"> to better support or support differently through this</w:t>
      </w:r>
      <w:r w:rsidR="00F95B28" w:rsidRPr="00F95B28">
        <w:rPr>
          <w:rFonts w:ascii="Arial" w:hAnsi="Arial" w:cs="Arial"/>
          <w:i/>
        </w:rPr>
        <w:t xml:space="preserve"> review</w:t>
      </w:r>
      <w:r w:rsidR="009242E8">
        <w:rPr>
          <w:rFonts w:ascii="Arial" w:hAnsi="Arial" w:cs="Arial"/>
        </w:rPr>
        <w:t>” means</w:t>
      </w:r>
      <w:r w:rsidR="00EB774F" w:rsidRPr="004132AD">
        <w:rPr>
          <w:rFonts w:ascii="Arial" w:hAnsi="Arial" w:cs="Arial"/>
        </w:rPr>
        <w:t xml:space="preserve"> that some children will </w:t>
      </w:r>
      <w:r w:rsidR="00EB774F">
        <w:rPr>
          <w:rFonts w:ascii="Arial" w:hAnsi="Arial" w:cs="Arial"/>
        </w:rPr>
        <w:t xml:space="preserve">inevitably </w:t>
      </w:r>
      <w:r w:rsidR="00EB774F" w:rsidRPr="004132AD">
        <w:rPr>
          <w:rFonts w:ascii="Arial" w:hAnsi="Arial" w:cs="Arial"/>
        </w:rPr>
        <w:t>be left out</w:t>
      </w:r>
      <w:r w:rsidR="00EB774F">
        <w:rPr>
          <w:rFonts w:ascii="Arial" w:hAnsi="Arial" w:cs="Arial"/>
        </w:rPr>
        <w:t>. J</w:t>
      </w:r>
      <w:r w:rsidR="00EB774F" w:rsidRPr="004132AD">
        <w:rPr>
          <w:rFonts w:ascii="Arial" w:hAnsi="Arial" w:cs="Arial"/>
        </w:rPr>
        <w:t xml:space="preserve">ust because a student </w:t>
      </w:r>
      <w:r w:rsidR="000B3398">
        <w:rPr>
          <w:rFonts w:ascii="Arial" w:hAnsi="Arial" w:cs="Arial"/>
        </w:rPr>
        <w:t xml:space="preserve">“fails” too meet </w:t>
      </w:r>
      <w:r w:rsidR="00EB774F" w:rsidRPr="004132AD">
        <w:rPr>
          <w:rFonts w:ascii="Arial" w:hAnsi="Arial" w:cs="Arial"/>
        </w:rPr>
        <w:t xml:space="preserve">criteria </w:t>
      </w:r>
      <w:r w:rsidR="000B3398">
        <w:rPr>
          <w:rFonts w:ascii="Arial" w:hAnsi="Arial" w:cs="Arial"/>
        </w:rPr>
        <w:t xml:space="preserve">developed over two decades ago </w:t>
      </w:r>
      <w:r w:rsidR="00EB774F" w:rsidRPr="004132AD">
        <w:rPr>
          <w:rFonts w:ascii="Arial" w:hAnsi="Arial" w:cs="Arial"/>
        </w:rPr>
        <w:t>does not mean they do not have high support needs</w:t>
      </w:r>
      <w:r w:rsidR="004C370E">
        <w:rPr>
          <w:rFonts w:ascii="Arial" w:hAnsi="Arial" w:cs="Arial"/>
        </w:rPr>
        <w:t>.</w:t>
      </w:r>
      <w:r w:rsidR="00AE3E81">
        <w:rPr>
          <w:rFonts w:ascii="Arial" w:hAnsi="Arial" w:cs="Arial"/>
        </w:rPr>
        <w:t xml:space="preserve"> </w:t>
      </w:r>
      <w:r w:rsidR="00F913E1">
        <w:rPr>
          <w:rFonts w:ascii="Arial" w:hAnsi="Arial" w:cs="Arial"/>
        </w:rPr>
        <w:t xml:space="preserve">In 2001 </w:t>
      </w:r>
      <w:r>
        <w:rPr>
          <w:rFonts w:ascii="Arial" w:hAnsi="Arial" w:cs="Arial"/>
        </w:rPr>
        <w:t>an independent group of experts</w:t>
      </w:r>
      <w:r w:rsidR="00CC5EBB">
        <w:rPr>
          <w:rFonts w:ascii="Arial" w:hAnsi="Arial" w:cs="Arial"/>
        </w:rPr>
        <w:t xml:space="preserve"> reviewed the Ongoing Resourcing Scheme (ORS) criteria and </w:t>
      </w:r>
      <w:r>
        <w:rPr>
          <w:rFonts w:ascii="Arial" w:hAnsi="Arial" w:cs="Arial"/>
        </w:rPr>
        <w:t>concluded that s</w:t>
      </w:r>
      <w:r w:rsidR="00CC5EBB">
        <w:rPr>
          <w:rFonts w:ascii="Arial" w:hAnsi="Arial" w:cs="Arial"/>
        </w:rPr>
        <w:t xml:space="preserve">tudents who just missed out do </w:t>
      </w:r>
      <w:r w:rsidR="00BC1102">
        <w:rPr>
          <w:rFonts w:ascii="Arial" w:hAnsi="Arial" w:cs="Arial"/>
        </w:rPr>
        <w:t>require</w:t>
      </w:r>
      <w:r>
        <w:rPr>
          <w:rFonts w:ascii="Arial" w:hAnsi="Arial" w:cs="Arial"/>
        </w:rPr>
        <w:t xml:space="preserve"> a high level of learning support.</w:t>
      </w:r>
      <w:r w:rsidR="0035031D">
        <w:rPr>
          <w:rStyle w:val="FootnoteReference"/>
          <w:rFonts w:ascii="Arial" w:hAnsi="Arial" w:cs="Arial"/>
        </w:rPr>
        <w:footnoteReference w:id="5"/>
      </w:r>
      <w:r w:rsidR="00BC1102">
        <w:rPr>
          <w:rFonts w:ascii="Arial" w:hAnsi="Arial" w:cs="Arial"/>
        </w:rPr>
        <w:t xml:space="preserve"> </w:t>
      </w:r>
      <w:r>
        <w:rPr>
          <w:rFonts w:ascii="Arial" w:hAnsi="Arial" w:cs="Arial"/>
        </w:rPr>
        <w:t xml:space="preserve"> </w:t>
      </w:r>
      <w:r w:rsidR="00F913E1">
        <w:rPr>
          <w:rFonts w:ascii="Arial" w:hAnsi="Arial" w:cs="Arial"/>
        </w:rPr>
        <w:t xml:space="preserve">Shortcomings </w:t>
      </w:r>
      <w:r w:rsidR="00633801">
        <w:rPr>
          <w:rFonts w:ascii="Arial" w:hAnsi="Arial" w:cs="Arial"/>
        </w:rPr>
        <w:t xml:space="preserve">identified </w:t>
      </w:r>
      <w:r w:rsidR="00CC5EBB">
        <w:rPr>
          <w:rFonts w:ascii="Arial" w:hAnsi="Arial" w:cs="Arial"/>
        </w:rPr>
        <w:t xml:space="preserve">by the Ministry </w:t>
      </w:r>
      <w:r w:rsidR="00633801">
        <w:rPr>
          <w:rFonts w:ascii="Arial" w:hAnsi="Arial" w:cs="Arial"/>
        </w:rPr>
        <w:t>following th</w:t>
      </w:r>
      <w:r w:rsidR="00CC5EBB">
        <w:rPr>
          <w:rFonts w:ascii="Arial" w:hAnsi="Arial" w:cs="Arial"/>
        </w:rPr>
        <w:t>e</w:t>
      </w:r>
      <w:r w:rsidR="00633801">
        <w:rPr>
          <w:rFonts w:ascii="Arial" w:hAnsi="Arial" w:cs="Arial"/>
        </w:rPr>
        <w:t xml:space="preserve"> 2001 </w:t>
      </w:r>
      <w:r w:rsidR="002F0578">
        <w:rPr>
          <w:rFonts w:ascii="Arial" w:hAnsi="Arial" w:cs="Arial"/>
        </w:rPr>
        <w:t xml:space="preserve">ORS </w:t>
      </w:r>
      <w:r w:rsidR="00633801">
        <w:rPr>
          <w:rFonts w:ascii="Arial" w:hAnsi="Arial" w:cs="Arial"/>
        </w:rPr>
        <w:t>r</w:t>
      </w:r>
      <w:r w:rsidR="00CC5EBB">
        <w:rPr>
          <w:rFonts w:ascii="Arial" w:hAnsi="Arial" w:cs="Arial"/>
        </w:rPr>
        <w:t xml:space="preserve">eview </w:t>
      </w:r>
      <w:r w:rsidR="00633801">
        <w:rPr>
          <w:rFonts w:ascii="Arial" w:hAnsi="Arial" w:cs="Arial"/>
        </w:rPr>
        <w:t xml:space="preserve">included; </w:t>
      </w:r>
      <w:r w:rsidR="002E0028">
        <w:rPr>
          <w:rFonts w:ascii="Arial" w:hAnsi="Arial" w:cs="Arial"/>
        </w:rPr>
        <w:t xml:space="preserve">the need for </w:t>
      </w:r>
      <w:r>
        <w:rPr>
          <w:rFonts w:ascii="Arial" w:hAnsi="Arial" w:cs="Arial"/>
        </w:rPr>
        <w:t>a continuum of resourcing</w:t>
      </w:r>
      <w:r w:rsidR="00BC1102">
        <w:rPr>
          <w:rFonts w:ascii="Arial" w:hAnsi="Arial" w:cs="Arial"/>
        </w:rPr>
        <w:t xml:space="preserve"> (rather than steps) to better match support to student</w:t>
      </w:r>
      <w:r w:rsidR="002E0028">
        <w:rPr>
          <w:rFonts w:ascii="Arial" w:hAnsi="Arial" w:cs="Arial"/>
        </w:rPr>
        <w:t>’</w:t>
      </w:r>
      <w:r w:rsidR="00BC1102">
        <w:rPr>
          <w:rFonts w:ascii="Arial" w:hAnsi="Arial" w:cs="Arial"/>
        </w:rPr>
        <w:t xml:space="preserve">s needs, </w:t>
      </w:r>
      <w:r w:rsidR="002E0028">
        <w:rPr>
          <w:rFonts w:ascii="Arial" w:hAnsi="Arial" w:cs="Arial"/>
        </w:rPr>
        <w:t>reducing fragmentation by encouraging a co-ordinated and co-operative approach</w:t>
      </w:r>
      <w:r w:rsidR="00F00F49">
        <w:rPr>
          <w:rFonts w:ascii="Arial" w:hAnsi="Arial" w:cs="Arial"/>
        </w:rPr>
        <w:t xml:space="preserve">, and </w:t>
      </w:r>
      <w:r w:rsidR="00C65574">
        <w:rPr>
          <w:rFonts w:ascii="Arial" w:hAnsi="Arial" w:cs="Arial"/>
        </w:rPr>
        <w:t>the need to implement</w:t>
      </w:r>
      <w:r w:rsidR="00F00F49">
        <w:rPr>
          <w:rFonts w:ascii="Arial" w:hAnsi="Arial" w:cs="Arial"/>
        </w:rPr>
        <w:t xml:space="preserve"> </w:t>
      </w:r>
      <w:r w:rsidR="00CC5EBB">
        <w:rPr>
          <w:rFonts w:ascii="Arial" w:hAnsi="Arial" w:cs="Arial"/>
        </w:rPr>
        <w:t xml:space="preserve">this in </w:t>
      </w:r>
      <w:r w:rsidR="009242E8">
        <w:rPr>
          <w:rFonts w:ascii="Arial" w:hAnsi="Arial" w:cs="Arial"/>
        </w:rPr>
        <w:t>a way</w:t>
      </w:r>
      <w:r w:rsidR="002E0028">
        <w:rPr>
          <w:rFonts w:ascii="Arial" w:hAnsi="Arial" w:cs="Arial"/>
        </w:rPr>
        <w:t xml:space="preserve"> that supports and builds the capability of schools and teachers</w:t>
      </w:r>
      <w:r w:rsidR="00633801">
        <w:rPr>
          <w:rFonts w:ascii="Arial" w:hAnsi="Arial" w:cs="Arial"/>
        </w:rPr>
        <w:t>,</w:t>
      </w:r>
      <w:r w:rsidR="007E6930">
        <w:rPr>
          <w:rFonts w:ascii="Arial" w:hAnsi="Arial" w:cs="Arial"/>
        </w:rPr>
        <w:t xml:space="preserve"> </w:t>
      </w:r>
      <w:r w:rsidR="002E0028">
        <w:rPr>
          <w:rFonts w:ascii="Arial" w:hAnsi="Arial" w:cs="Arial"/>
        </w:rPr>
        <w:t>including enabling classroom teachers to provide more individualised support.</w:t>
      </w:r>
      <w:r w:rsidR="002E0028">
        <w:rPr>
          <w:rStyle w:val="FootnoteReference"/>
          <w:rFonts w:ascii="Arial" w:hAnsi="Arial" w:cs="Arial"/>
        </w:rPr>
        <w:footnoteReference w:id="6"/>
      </w:r>
      <w:r w:rsidR="00CC5EBB">
        <w:rPr>
          <w:rFonts w:ascii="Arial" w:hAnsi="Arial" w:cs="Arial"/>
        </w:rPr>
        <w:t xml:space="preserve"> </w:t>
      </w:r>
      <w:r w:rsidR="00633801">
        <w:rPr>
          <w:rFonts w:ascii="Arial" w:hAnsi="Arial" w:cs="Arial"/>
        </w:rPr>
        <w:t xml:space="preserve">These issues </w:t>
      </w:r>
      <w:r w:rsidR="00F00F49">
        <w:rPr>
          <w:rFonts w:ascii="Arial" w:hAnsi="Arial" w:cs="Arial"/>
        </w:rPr>
        <w:t>remain unresolved</w:t>
      </w:r>
      <w:r w:rsidR="00A70F4F">
        <w:rPr>
          <w:rFonts w:ascii="Arial" w:hAnsi="Arial" w:cs="Arial"/>
        </w:rPr>
        <w:t xml:space="preserve"> in 2021</w:t>
      </w:r>
      <w:r w:rsidR="00F00F49">
        <w:rPr>
          <w:rFonts w:ascii="Arial" w:hAnsi="Arial" w:cs="Arial"/>
        </w:rPr>
        <w:t xml:space="preserve">. </w:t>
      </w:r>
      <w:r w:rsidR="00633801">
        <w:rPr>
          <w:rFonts w:ascii="Arial" w:hAnsi="Arial" w:cs="Arial"/>
        </w:rPr>
        <w:t xml:space="preserve">  </w:t>
      </w:r>
    </w:p>
    <w:p w14:paraId="2D7E31D7" w14:textId="77777777" w:rsidR="007570B8" w:rsidRPr="002C52F8" w:rsidRDefault="007E513C" w:rsidP="00F71EE5">
      <w:pPr>
        <w:pStyle w:val="ListParagraph"/>
        <w:numPr>
          <w:ilvl w:val="0"/>
          <w:numId w:val="8"/>
        </w:numPr>
        <w:spacing w:before="100" w:beforeAutospacing="1" w:after="100" w:afterAutospacing="1"/>
        <w:rPr>
          <w:rFonts w:ascii="Arial" w:hAnsi="Arial" w:cs="Arial"/>
          <w:b/>
        </w:rPr>
      </w:pPr>
      <w:r w:rsidRPr="00B26DAE">
        <w:rPr>
          <w:rFonts w:ascii="Arial" w:hAnsi="Arial" w:cs="Arial"/>
          <w:b/>
        </w:rPr>
        <w:t xml:space="preserve">Question Two: What are the non-negotiable things that should be considered within the scope of the review? </w:t>
      </w:r>
    </w:p>
    <w:p w14:paraId="5D4AD67A" w14:textId="77777777" w:rsidR="00ED52C9" w:rsidRPr="00F71EE5" w:rsidRDefault="00391C12" w:rsidP="00F71EE5">
      <w:pPr>
        <w:pStyle w:val="NoSpacing"/>
        <w:spacing w:line="276" w:lineRule="auto"/>
        <w:rPr>
          <w:rFonts w:ascii="Arial" w:eastAsia="Calibri" w:hAnsi="Arial" w:cs="Arial"/>
          <w:bCs/>
        </w:rPr>
      </w:pPr>
      <w:r w:rsidRPr="00F71EE5">
        <w:rPr>
          <w:rFonts w:ascii="Arial" w:eastAsia="Calibri" w:hAnsi="Arial" w:cs="Arial"/>
          <w:bCs/>
        </w:rPr>
        <w:t>We note that t</w:t>
      </w:r>
      <w:r w:rsidR="004C25D8" w:rsidRPr="00F71EE5">
        <w:rPr>
          <w:rFonts w:ascii="Arial" w:eastAsia="Calibri" w:hAnsi="Arial" w:cs="Arial"/>
          <w:bCs/>
        </w:rPr>
        <w:t xml:space="preserve">he purpose of this review is to ensure that the right supports for tamariki and rangatahi are provided when they need it and for as long as they need it to achieve their full potential through positive education outcomes. </w:t>
      </w:r>
      <w:r w:rsidR="00F00F49">
        <w:rPr>
          <w:rFonts w:ascii="Arial" w:eastAsia="Calibri" w:hAnsi="Arial" w:cs="Arial"/>
          <w:bCs/>
        </w:rPr>
        <w:t>W</w:t>
      </w:r>
      <w:r w:rsidR="00F71EE5" w:rsidRPr="00F71EE5">
        <w:rPr>
          <w:rFonts w:ascii="Arial" w:eastAsia="Calibri" w:hAnsi="Arial" w:cs="Arial"/>
          <w:bCs/>
        </w:rPr>
        <w:t xml:space="preserve">e </w:t>
      </w:r>
      <w:r w:rsidR="002F0578">
        <w:rPr>
          <w:rFonts w:ascii="Arial" w:eastAsia="Calibri" w:hAnsi="Arial" w:cs="Arial"/>
          <w:bCs/>
        </w:rPr>
        <w:t xml:space="preserve">fully </w:t>
      </w:r>
      <w:r w:rsidR="00D4147D">
        <w:rPr>
          <w:rFonts w:ascii="Arial" w:eastAsia="Calibri" w:hAnsi="Arial" w:cs="Arial"/>
          <w:bCs/>
        </w:rPr>
        <w:t xml:space="preserve">support the review and </w:t>
      </w:r>
      <w:r w:rsidR="000122A0">
        <w:rPr>
          <w:rFonts w:ascii="Arial" w:eastAsia="Calibri" w:hAnsi="Arial" w:cs="Arial"/>
          <w:bCs/>
        </w:rPr>
        <w:t xml:space="preserve">are </w:t>
      </w:r>
      <w:r w:rsidR="00EB5926">
        <w:rPr>
          <w:rFonts w:ascii="Arial" w:eastAsia="Calibri" w:hAnsi="Arial" w:cs="Arial"/>
          <w:bCs/>
        </w:rPr>
        <w:t>shar</w:t>
      </w:r>
      <w:r w:rsidR="000122A0">
        <w:rPr>
          <w:rFonts w:ascii="Arial" w:eastAsia="Calibri" w:hAnsi="Arial" w:cs="Arial"/>
          <w:bCs/>
        </w:rPr>
        <w:t>ing</w:t>
      </w:r>
      <w:r w:rsidR="00ED52C9" w:rsidRPr="00F71EE5">
        <w:rPr>
          <w:rFonts w:ascii="Arial" w:eastAsia="Calibri" w:hAnsi="Arial" w:cs="Arial"/>
          <w:bCs/>
        </w:rPr>
        <w:t xml:space="preserve"> </w:t>
      </w:r>
      <w:r w:rsidR="00ED52C9" w:rsidRPr="00F71EE5">
        <w:rPr>
          <w:rFonts w:ascii="Arial" w:eastAsia="Calibri" w:hAnsi="Arial" w:cs="Arial"/>
          <w:bCs/>
        </w:rPr>
        <w:lastRenderedPageBreak/>
        <w:t xml:space="preserve">our </w:t>
      </w:r>
      <w:r w:rsidR="00EB5926">
        <w:rPr>
          <w:rFonts w:ascii="Arial" w:eastAsia="Calibri" w:hAnsi="Arial" w:cs="Arial"/>
          <w:bCs/>
        </w:rPr>
        <w:t xml:space="preserve">collective </w:t>
      </w:r>
      <w:r w:rsidR="00ED52C9" w:rsidRPr="00F71EE5">
        <w:rPr>
          <w:rFonts w:ascii="Arial" w:eastAsia="Calibri" w:hAnsi="Arial" w:cs="Arial"/>
          <w:bCs/>
        </w:rPr>
        <w:t>knowledge, experience and concerns</w:t>
      </w:r>
      <w:r w:rsidR="00EB5926">
        <w:rPr>
          <w:rFonts w:ascii="Arial" w:eastAsia="Calibri" w:hAnsi="Arial" w:cs="Arial"/>
          <w:bCs/>
        </w:rPr>
        <w:t xml:space="preserve"> </w:t>
      </w:r>
      <w:r w:rsidR="002F0578">
        <w:rPr>
          <w:rFonts w:ascii="Arial" w:eastAsia="Calibri" w:hAnsi="Arial" w:cs="Arial"/>
          <w:bCs/>
        </w:rPr>
        <w:t xml:space="preserve">with you </w:t>
      </w:r>
      <w:r w:rsidR="00ED52C9" w:rsidRPr="00F71EE5">
        <w:rPr>
          <w:rFonts w:ascii="Arial" w:eastAsia="Calibri" w:hAnsi="Arial" w:cs="Arial"/>
          <w:bCs/>
        </w:rPr>
        <w:t xml:space="preserve">at a systems, schooling, student/whanau, teacher and policy level in order to </w:t>
      </w:r>
      <w:r w:rsidR="00EB5926">
        <w:rPr>
          <w:rFonts w:ascii="Arial" w:eastAsia="Calibri" w:hAnsi="Arial" w:cs="Arial"/>
          <w:bCs/>
        </w:rPr>
        <w:t xml:space="preserve">help </w:t>
      </w:r>
      <w:r w:rsidR="00ED52C9" w:rsidRPr="00F71EE5">
        <w:rPr>
          <w:rFonts w:ascii="Arial" w:eastAsia="Calibri" w:hAnsi="Arial" w:cs="Arial"/>
          <w:bCs/>
        </w:rPr>
        <w:t>inform</w:t>
      </w:r>
      <w:r w:rsidR="005769D2">
        <w:rPr>
          <w:rFonts w:ascii="Arial" w:eastAsia="Calibri" w:hAnsi="Arial" w:cs="Arial"/>
          <w:bCs/>
        </w:rPr>
        <w:t xml:space="preserve"> the Scope and Terms of Reference of the</w:t>
      </w:r>
      <w:r w:rsidR="00EB5926">
        <w:rPr>
          <w:rFonts w:ascii="Arial" w:eastAsia="Calibri" w:hAnsi="Arial" w:cs="Arial"/>
          <w:bCs/>
        </w:rPr>
        <w:t xml:space="preserve"> review</w:t>
      </w:r>
      <w:r w:rsidR="00ED52C9" w:rsidRPr="00F71EE5">
        <w:rPr>
          <w:rFonts w:ascii="Arial" w:eastAsia="Calibri" w:hAnsi="Arial" w:cs="Arial"/>
          <w:bCs/>
        </w:rPr>
        <w:t xml:space="preserve">. </w:t>
      </w:r>
    </w:p>
    <w:p w14:paraId="1B12EA34" w14:textId="77777777" w:rsidR="00A6213F" w:rsidRDefault="00D9522B" w:rsidP="00B26DAE">
      <w:pPr>
        <w:pStyle w:val="ListParagraph"/>
        <w:numPr>
          <w:ilvl w:val="1"/>
          <w:numId w:val="8"/>
        </w:numPr>
        <w:spacing w:before="100" w:beforeAutospacing="1" w:after="100" w:afterAutospacing="1"/>
        <w:rPr>
          <w:rFonts w:ascii="Arial" w:hAnsi="Arial" w:cs="Arial"/>
          <w:b/>
          <w:bCs/>
        </w:rPr>
      </w:pPr>
      <w:r w:rsidRPr="00B26DAE">
        <w:rPr>
          <w:rFonts w:ascii="Arial" w:hAnsi="Arial" w:cs="Arial"/>
          <w:b/>
          <w:bCs/>
        </w:rPr>
        <w:t>Education System</w:t>
      </w:r>
      <w:r w:rsidR="00633801" w:rsidRPr="00B26DAE">
        <w:rPr>
          <w:rFonts w:ascii="Arial" w:hAnsi="Arial" w:cs="Arial"/>
          <w:b/>
          <w:bCs/>
        </w:rPr>
        <w:t xml:space="preserve"> Level</w:t>
      </w:r>
    </w:p>
    <w:p w14:paraId="3FAF853D" w14:textId="77777777" w:rsidR="007570B8" w:rsidRDefault="007570B8" w:rsidP="007570B8">
      <w:pPr>
        <w:spacing w:before="100" w:beforeAutospacing="1" w:after="100" w:afterAutospacing="1" w:line="276" w:lineRule="auto"/>
        <w:rPr>
          <w:rFonts w:ascii="Arial" w:hAnsi="Arial" w:cs="Arial"/>
          <w:bCs/>
        </w:rPr>
      </w:pPr>
      <w:r w:rsidRPr="007570B8">
        <w:rPr>
          <w:rFonts w:ascii="Arial" w:hAnsi="Arial" w:cs="Arial"/>
          <w:bCs/>
        </w:rPr>
        <w:t xml:space="preserve">Ensuring that </w:t>
      </w:r>
      <w:r w:rsidRPr="009A77F1">
        <w:rPr>
          <w:rFonts w:ascii="Arial" w:hAnsi="Arial" w:cs="Arial"/>
          <w:bCs/>
          <w:i/>
        </w:rPr>
        <w:t>all</w:t>
      </w:r>
      <w:r w:rsidRPr="007570B8">
        <w:rPr>
          <w:rFonts w:ascii="Arial" w:hAnsi="Arial" w:cs="Arial"/>
          <w:bCs/>
        </w:rPr>
        <w:t xml:space="preserve"> </w:t>
      </w:r>
      <w:r w:rsidRPr="00F71EE5">
        <w:rPr>
          <w:rFonts w:ascii="Arial" w:hAnsi="Arial" w:cs="Arial"/>
          <w:bCs/>
        </w:rPr>
        <w:t>tamariki and rangatahi</w:t>
      </w:r>
      <w:r>
        <w:rPr>
          <w:rFonts w:ascii="Arial" w:hAnsi="Arial" w:cs="Arial"/>
          <w:bCs/>
        </w:rPr>
        <w:t xml:space="preserve"> are </w:t>
      </w:r>
      <w:r w:rsidRPr="007570B8">
        <w:rPr>
          <w:rFonts w:ascii="Arial" w:hAnsi="Arial" w:cs="Arial"/>
          <w:bCs/>
        </w:rPr>
        <w:t xml:space="preserve">able to achieve their full potential through positive education outcomes relies on an education system that is inclusive and so works for </w:t>
      </w:r>
      <w:r w:rsidR="002C52F8">
        <w:rPr>
          <w:rFonts w:ascii="Arial" w:hAnsi="Arial" w:cs="Arial"/>
          <w:bCs/>
          <w:i/>
        </w:rPr>
        <w:t>all</w:t>
      </w:r>
      <w:r w:rsidRPr="007570B8">
        <w:rPr>
          <w:rFonts w:ascii="Arial" w:hAnsi="Arial" w:cs="Arial"/>
          <w:bCs/>
        </w:rPr>
        <w:t>.</w:t>
      </w:r>
      <w:r w:rsidR="005B4854">
        <w:rPr>
          <w:rFonts w:ascii="Arial" w:hAnsi="Arial" w:cs="Arial"/>
          <w:bCs/>
        </w:rPr>
        <w:t xml:space="preserve"> However, a</w:t>
      </w:r>
      <w:r w:rsidR="003449A4">
        <w:rPr>
          <w:rFonts w:ascii="Arial" w:hAnsi="Arial" w:cs="Arial"/>
          <w:bCs/>
        </w:rPr>
        <w:t xml:space="preserve"> number of </w:t>
      </w:r>
      <w:r w:rsidR="002C52F8">
        <w:rPr>
          <w:rFonts w:ascii="Arial" w:hAnsi="Arial" w:cs="Arial"/>
          <w:bCs/>
        </w:rPr>
        <w:t xml:space="preserve">major </w:t>
      </w:r>
      <w:r w:rsidR="003449A4">
        <w:rPr>
          <w:rFonts w:ascii="Arial" w:hAnsi="Arial" w:cs="Arial"/>
          <w:bCs/>
        </w:rPr>
        <w:t>reviews</w:t>
      </w:r>
      <w:r w:rsidR="002C52F8">
        <w:rPr>
          <w:rFonts w:ascii="Arial" w:hAnsi="Arial" w:cs="Arial"/>
          <w:bCs/>
        </w:rPr>
        <w:t xml:space="preserve"> have concluded that </w:t>
      </w:r>
      <w:r w:rsidR="005C2BC4">
        <w:rPr>
          <w:rFonts w:ascii="Arial" w:hAnsi="Arial" w:cs="Arial"/>
          <w:bCs/>
        </w:rPr>
        <w:t>we do not currently have an</w:t>
      </w:r>
      <w:r w:rsidR="002C52F8">
        <w:rPr>
          <w:rFonts w:ascii="Arial" w:hAnsi="Arial" w:cs="Arial"/>
          <w:bCs/>
        </w:rPr>
        <w:t xml:space="preserve"> education sys</w:t>
      </w:r>
      <w:r w:rsidR="00031B69">
        <w:rPr>
          <w:rFonts w:ascii="Arial" w:hAnsi="Arial" w:cs="Arial"/>
          <w:bCs/>
        </w:rPr>
        <w:t xml:space="preserve">tem </w:t>
      </w:r>
      <w:r w:rsidR="005C2BC4">
        <w:rPr>
          <w:rFonts w:ascii="Arial" w:hAnsi="Arial" w:cs="Arial"/>
          <w:bCs/>
        </w:rPr>
        <w:t xml:space="preserve">that is able to support </w:t>
      </w:r>
      <w:r w:rsidR="005C2BC4" w:rsidRPr="004E71CB">
        <w:rPr>
          <w:rFonts w:ascii="Arial" w:hAnsi="Arial" w:cs="Arial"/>
          <w:bCs/>
          <w:i/>
        </w:rPr>
        <w:t>all</w:t>
      </w:r>
      <w:r w:rsidR="005C2BC4">
        <w:rPr>
          <w:rFonts w:ascii="Arial" w:hAnsi="Arial" w:cs="Arial"/>
          <w:bCs/>
        </w:rPr>
        <w:t xml:space="preserve"> of New Zealand’s </w:t>
      </w:r>
      <w:r w:rsidR="005C2BC4" w:rsidRPr="00F71EE5">
        <w:rPr>
          <w:rFonts w:ascii="Arial" w:hAnsi="Arial" w:cs="Arial"/>
          <w:bCs/>
        </w:rPr>
        <w:t>tamariki and rangatahi</w:t>
      </w:r>
      <w:r w:rsidR="005C2BC4">
        <w:rPr>
          <w:rFonts w:ascii="Arial" w:hAnsi="Arial" w:cs="Arial"/>
          <w:bCs/>
        </w:rPr>
        <w:t xml:space="preserve"> to thrive. </w:t>
      </w:r>
      <w:r w:rsidR="005B4854">
        <w:rPr>
          <w:rFonts w:ascii="Arial" w:hAnsi="Arial" w:cs="Arial"/>
          <w:bCs/>
        </w:rPr>
        <w:t>Groups that are not well served included Maori, Pac</w:t>
      </w:r>
      <w:r w:rsidR="005A14CB">
        <w:rPr>
          <w:rFonts w:ascii="Arial" w:hAnsi="Arial" w:cs="Arial"/>
          <w:bCs/>
        </w:rPr>
        <w:t>ific,</w:t>
      </w:r>
      <w:r w:rsidR="005B4854">
        <w:rPr>
          <w:rFonts w:ascii="Arial" w:hAnsi="Arial" w:cs="Arial"/>
          <w:bCs/>
        </w:rPr>
        <w:t xml:space="preserve"> disabled students and those with learning support needs.   </w:t>
      </w:r>
      <w:r w:rsidR="002C52F8">
        <w:rPr>
          <w:rFonts w:ascii="Arial" w:hAnsi="Arial" w:cs="Arial"/>
          <w:bCs/>
        </w:rPr>
        <w:t xml:space="preserve"> </w:t>
      </w:r>
      <w:r w:rsidR="003449A4">
        <w:rPr>
          <w:rFonts w:ascii="Arial" w:hAnsi="Arial" w:cs="Arial"/>
          <w:bCs/>
        </w:rPr>
        <w:t xml:space="preserve"> </w:t>
      </w:r>
    </w:p>
    <w:p w14:paraId="4B973F6A" w14:textId="77777777" w:rsidR="004C370E" w:rsidRPr="007570B8" w:rsidRDefault="002C52F8" w:rsidP="007570B8">
      <w:pPr>
        <w:spacing w:before="100" w:beforeAutospacing="1" w:after="100" w:afterAutospacing="1" w:line="276" w:lineRule="auto"/>
        <w:rPr>
          <w:rFonts w:ascii="Arial" w:hAnsi="Arial" w:cs="Arial"/>
          <w:b/>
          <w:bCs/>
        </w:rPr>
      </w:pPr>
      <w:r>
        <w:rPr>
          <w:rFonts w:ascii="Arial" w:hAnsi="Arial" w:cs="Arial"/>
          <w:iCs/>
        </w:rPr>
        <w:t>In 2018</w:t>
      </w:r>
      <w:r w:rsidRPr="004C370E">
        <w:rPr>
          <w:rFonts w:ascii="Arial" w:hAnsi="Arial" w:cs="Arial"/>
          <w:iCs/>
        </w:rPr>
        <w:t xml:space="preserve"> </w:t>
      </w:r>
      <w:r>
        <w:rPr>
          <w:rFonts w:ascii="Arial" w:hAnsi="Arial" w:cs="Arial"/>
          <w:bCs/>
        </w:rPr>
        <w:t>t</w:t>
      </w:r>
      <w:r w:rsidR="004C370E" w:rsidRPr="004C370E">
        <w:rPr>
          <w:rFonts w:ascii="Arial" w:hAnsi="Arial" w:cs="Arial"/>
          <w:iCs/>
        </w:rPr>
        <w:t xml:space="preserve">he </w:t>
      </w:r>
      <w:r w:rsidR="00354FBF">
        <w:rPr>
          <w:rFonts w:ascii="Arial" w:hAnsi="Arial" w:cs="Arial"/>
          <w:iCs/>
        </w:rPr>
        <w:t xml:space="preserve">Tomorrow’s Schools </w:t>
      </w:r>
      <w:r w:rsidR="000F5EA8" w:rsidRPr="004C370E">
        <w:rPr>
          <w:rFonts w:ascii="Arial" w:hAnsi="Arial" w:cs="Arial"/>
          <w:iCs/>
        </w:rPr>
        <w:t>Independent Taskforce</w:t>
      </w:r>
      <w:r w:rsidR="000F5EA8">
        <w:rPr>
          <w:rFonts w:ascii="Arial" w:hAnsi="Arial" w:cs="Arial"/>
          <w:iCs/>
        </w:rPr>
        <w:t xml:space="preserve"> which r</w:t>
      </w:r>
      <w:r w:rsidR="004C370E" w:rsidRPr="004C370E">
        <w:rPr>
          <w:rFonts w:ascii="Arial" w:hAnsi="Arial" w:cs="Arial"/>
          <w:iCs/>
        </w:rPr>
        <w:t>eview</w:t>
      </w:r>
      <w:r w:rsidR="000F5EA8">
        <w:rPr>
          <w:rFonts w:ascii="Arial" w:hAnsi="Arial" w:cs="Arial"/>
          <w:iCs/>
        </w:rPr>
        <w:t xml:space="preserve">ed </w:t>
      </w:r>
      <w:r w:rsidR="00354FBF">
        <w:rPr>
          <w:rFonts w:ascii="Arial" w:hAnsi="Arial" w:cs="Arial"/>
          <w:iCs/>
        </w:rPr>
        <w:t xml:space="preserve">the </w:t>
      </w:r>
      <w:r w:rsidR="004C370E" w:rsidRPr="004C370E">
        <w:rPr>
          <w:rFonts w:ascii="Arial" w:hAnsi="Arial" w:cs="Arial"/>
          <w:iCs/>
        </w:rPr>
        <w:t>Tomorrows Schools</w:t>
      </w:r>
      <w:r w:rsidR="000F5EA8">
        <w:rPr>
          <w:rFonts w:ascii="Arial" w:hAnsi="Arial" w:cs="Arial"/>
          <w:iCs/>
        </w:rPr>
        <w:t xml:space="preserve"> </w:t>
      </w:r>
      <w:r w:rsidR="00354FBF">
        <w:rPr>
          <w:rFonts w:ascii="Arial" w:hAnsi="Arial" w:cs="Arial"/>
          <w:iCs/>
        </w:rPr>
        <w:t xml:space="preserve">policy </w:t>
      </w:r>
      <w:r w:rsidR="004C370E" w:rsidRPr="004C370E">
        <w:rPr>
          <w:rFonts w:ascii="Arial" w:hAnsi="Arial" w:cs="Arial"/>
          <w:iCs/>
        </w:rPr>
        <w:t xml:space="preserve">reported </w:t>
      </w:r>
      <w:r w:rsidR="00354FBF">
        <w:rPr>
          <w:rFonts w:ascii="Arial" w:hAnsi="Arial" w:cs="Arial"/>
          <w:iCs/>
        </w:rPr>
        <w:t>that</w:t>
      </w:r>
      <w:r>
        <w:rPr>
          <w:rFonts w:ascii="Arial" w:hAnsi="Arial" w:cs="Arial"/>
          <w:iCs/>
        </w:rPr>
        <w:t xml:space="preserve">; </w:t>
      </w:r>
      <w:r w:rsidR="00354FBF">
        <w:rPr>
          <w:rFonts w:ascii="Arial" w:hAnsi="Arial" w:cs="Arial"/>
          <w:iCs/>
        </w:rPr>
        <w:t xml:space="preserve"> </w:t>
      </w:r>
    </w:p>
    <w:p w14:paraId="04689F93" w14:textId="77777777" w:rsidR="009236E1" w:rsidRDefault="00354FBF" w:rsidP="000F5EA8">
      <w:pPr>
        <w:pStyle w:val="ListParagraph"/>
        <w:spacing w:after="160"/>
        <w:jc w:val="both"/>
        <w:rPr>
          <w:rFonts w:ascii="Arial" w:hAnsi="Arial" w:cs="Arial"/>
          <w:i/>
          <w:iCs/>
        </w:rPr>
      </w:pPr>
      <w:r>
        <w:rPr>
          <w:rFonts w:ascii="Arial" w:hAnsi="Arial" w:cs="Arial"/>
          <w:iCs/>
        </w:rPr>
        <w:t>“</w:t>
      </w:r>
      <w:r w:rsidR="002C52F8">
        <w:rPr>
          <w:rFonts w:ascii="Arial" w:hAnsi="Arial" w:cs="Arial"/>
          <w:iCs/>
        </w:rPr>
        <w:t>O</w:t>
      </w:r>
      <w:r w:rsidR="002C52F8" w:rsidRPr="00FC7384">
        <w:rPr>
          <w:rFonts w:ascii="Arial" w:hAnsi="Arial" w:cs="Arial"/>
          <w:iCs/>
        </w:rPr>
        <w:t>ur education system, as it currently stands, is not working as a system</w:t>
      </w:r>
      <w:r w:rsidR="002C52F8">
        <w:rPr>
          <w:rFonts w:ascii="Arial" w:hAnsi="Arial" w:cs="Arial"/>
          <w:iCs/>
        </w:rPr>
        <w:t xml:space="preserve">… </w:t>
      </w:r>
      <w:r w:rsidR="009236E1" w:rsidRPr="00F95B28">
        <w:rPr>
          <w:rFonts w:ascii="Arial" w:hAnsi="Arial" w:cs="Arial"/>
          <w:i/>
          <w:iCs/>
        </w:rPr>
        <w:t>Supporting learners/akonga with additional learning needs and making sure they are included in education settings continues to be one of the most important and longstanding, issues facing our education system</w:t>
      </w:r>
      <w:r w:rsidR="009236E1">
        <w:rPr>
          <w:rFonts w:ascii="Arial" w:hAnsi="Arial" w:cs="Arial"/>
          <w:i/>
          <w:iCs/>
        </w:rPr>
        <w:t>…We believe a system-approach which priorities the rights of the child will ensure that the aspirations of learners/akinga with additional learning needs, and their whanau, are better supported.”</w:t>
      </w:r>
      <w:r w:rsidR="007E6930">
        <w:rPr>
          <w:rStyle w:val="FootnoteReference"/>
          <w:rFonts w:ascii="Arial" w:hAnsi="Arial" w:cs="Arial"/>
          <w:i/>
          <w:iCs/>
        </w:rPr>
        <w:footnoteReference w:id="7"/>
      </w:r>
    </w:p>
    <w:p w14:paraId="3CBE8A9E" w14:textId="77777777" w:rsidR="00576FEB" w:rsidRDefault="00576FEB" w:rsidP="000F5EA8">
      <w:pPr>
        <w:pStyle w:val="ListParagraph"/>
        <w:spacing w:after="160"/>
        <w:jc w:val="both"/>
        <w:rPr>
          <w:rFonts w:ascii="Arial" w:hAnsi="Arial" w:cs="Arial"/>
          <w:i/>
          <w:iCs/>
        </w:rPr>
      </w:pPr>
    </w:p>
    <w:p w14:paraId="74D89C6C" w14:textId="77777777" w:rsidR="00576FEB" w:rsidRPr="00AB2E3A" w:rsidRDefault="007570B8" w:rsidP="007570B8">
      <w:pPr>
        <w:pStyle w:val="ListParagraph"/>
        <w:spacing w:after="160"/>
        <w:ind w:left="0"/>
        <w:jc w:val="both"/>
        <w:rPr>
          <w:rFonts w:ascii="Arial" w:hAnsi="Arial" w:cs="Arial"/>
          <w:iCs/>
        </w:rPr>
      </w:pPr>
      <w:r>
        <w:rPr>
          <w:rFonts w:ascii="Arial" w:hAnsi="Arial" w:cs="Arial"/>
        </w:rPr>
        <w:t>This</w:t>
      </w:r>
      <w:r w:rsidR="00576FEB">
        <w:rPr>
          <w:rFonts w:ascii="Arial" w:hAnsi="Arial" w:cs="Arial"/>
        </w:rPr>
        <w:t xml:space="preserve"> echoes the findings of the 2016 </w:t>
      </w:r>
      <w:r w:rsidR="00576FEB" w:rsidRPr="00C10402">
        <w:rPr>
          <w:rFonts w:ascii="Arial" w:hAnsi="Arial" w:cs="Arial"/>
        </w:rPr>
        <w:t xml:space="preserve">review </w:t>
      </w:r>
      <w:r w:rsidR="00576FEB">
        <w:rPr>
          <w:rFonts w:ascii="Arial" w:hAnsi="Arial" w:cs="Arial"/>
        </w:rPr>
        <w:t xml:space="preserve">of the education system by </w:t>
      </w:r>
      <w:r w:rsidR="00576FEB" w:rsidRPr="00C10402">
        <w:rPr>
          <w:rFonts w:ascii="Arial" w:hAnsi="Arial" w:cs="Arial"/>
        </w:rPr>
        <w:t>the State Services Commission</w:t>
      </w:r>
      <w:r w:rsidR="00576FEB">
        <w:rPr>
          <w:rStyle w:val="FootnoteReference"/>
          <w:rFonts w:ascii="Arial" w:hAnsi="Arial" w:cs="Arial"/>
        </w:rPr>
        <w:footnoteReference w:id="8"/>
      </w:r>
      <w:r w:rsidR="00576FEB">
        <w:rPr>
          <w:rFonts w:ascii="Arial" w:hAnsi="Arial" w:cs="Arial"/>
        </w:rPr>
        <w:t xml:space="preserve"> that</w:t>
      </w:r>
      <w:r w:rsidR="00576FEB" w:rsidRPr="004E54D3">
        <w:rPr>
          <w:rFonts w:ascii="Arial" w:hAnsi="Arial" w:cs="Arial"/>
        </w:rPr>
        <w:t xml:space="preserve"> </w:t>
      </w:r>
      <w:r w:rsidR="00576FEB">
        <w:rPr>
          <w:rFonts w:ascii="Arial" w:hAnsi="Arial" w:cs="Arial"/>
        </w:rPr>
        <w:t xml:space="preserve">found there was </w:t>
      </w:r>
      <w:r w:rsidR="00576FEB" w:rsidRPr="00C10402">
        <w:rPr>
          <w:rFonts w:ascii="Arial" w:hAnsi="Arial" w:cs="Arial"/>
        </w:rPr>
        <w:t xml:space="preserve">too much variation in learner achievement with long standing problems for particular groups of learners like Maori and Pasifika, and those with learning difficulties. </w:t>
      </w:r>
      <w:r w:rsidR="00576FEB">
        <w:rPr>
          <w:rFonts w:ascii="Arial" w:hAnsi="Arial" w:cs="Arial"/>
        </w:rPr>
        <w:t xml:space="preserve">This review found that this variation was caused by: </w:t>
      </w:r>
    </w:p>
    <w:p w14:paraId="34F5D0F3" w14:textId="77777777" w:rsidR="00576FEB" w:rsidRPr="00AB2E3A" w:rsidRDefault="00576FEB" w:rsidP="00576FEB">
      <w:pPr>
        <w:pStyle w:val="ListParagraph"/>
        <w:spacing w:after="160" w:line="360" w:lineRule="auto"/>
        <w:ind w:left="360"/>
        <w:jc w:val="both"/>
        <w:rPr>
          <w:rFonts w:ascii="Arial" w:hAnsi="Arial" w:cs="Arial"/>
          <w:iCs/>
        </w:rPr>
      </w:pPr>
    </w:p>
    <w:p w14:paraId="555DBB8A" w14:textId="77777777" w:rsidR="00576FEB" w:rsidRPr="00AB2E3A" w:rsidRDefault="00576FEB" w:rsidP="002C52F8">
      <w:pPr>
        <w:pStyle w:val="ListParagraph"/>
        <w:spacing w:after="160"/>
        <w:ind w:left="360"/>
        <w:jc w:val="both"/>
        <w:rPr>
          <w:rFonts w:ascii="Arial" w:hAnsi="Arial" w:cs="Arial"/>
          <w:iCs/>
        </w:rPr>
      </w:pPr>
      <w:r w:rsidRPr="00AB2E3A">
        <w:rPr>
          <w:rFonts w:ascii="Arial" w:hAnsi="Arial" w:cs="Arial"/>
        </w:rPr>
        <w:t xml:space="preserve"> “</w:t>
      </w:r>
      <w:r>
        <w:rPr>
          <w:rFonts w:ascii="Arial" w:hAnsi="Arial" w:cs="Arial"/>
          <w:i/>
        </w:rPr>
        <w:t>…</w:t>
      </w:r>
      <w:r w:rsidRPr="00AB2E3A">
        <w:rPr>
          <w:rFonts w:ascii="Arial" w:hAnsi="Arial" w:cs="Arial"/>
          <w:i/>
        </w:rPr>
        <w:t>too many systemic weaknesses in the way funding, information and people resources are developed and deployed to be confident that the good results are the consequence of good system performance, rather than individuals and organisations doing well despite the system.</w:t>
      </w:r>
      <w:r w:rsidRPr="00AB2E3A">
        <w:rPr>
          <w:rFonts w:ascii="Arial" w:hAnsi="Arial" w:cs="Arial"/>
        </w:rPr>
        <w:t xml:space="preserve">” </w:t>
      </w:r>
      <w:r>
        <w:rPr>
          <w:rStyle w:val="FootnoteReference"/>
          <w:rFonts w:ascii="Arial" w:hAnsi="Arial" w:cs="Arial"/>
        </w:rPr>
        <w:footnoteReference w:id="9"/>
      </w:r>
    </w:p>
    <w:p w14:paraId="07F07EFE" w14:textId="77777777" w:rsidR="00576FEB" w:rsidRPr="00AB2E3A" w:rsidRDefault="00576FEB" w:rsidP="002C52F8">
      <w:pPr>
        <w:pStyle w:val="ListParagraph"/>
        <w:jc w:val="both"/>
        <w:rPr>
          <w:rFonts w:ascii="Arial" w:hAnsi="Arial" w:cs="Arial"/>
          <w:iCs/>
        </w:rPr>
      </w:pPr>
    </w:p>
    <w:p w14:paraId="3044924B" w14:textId="77777777" w:rsidR="002C52F8" w:rsidRDefault="00576FEB" w:rsidP="002C52F8">
      <w:pPr>
        <w:pStyle w:val="ListParagraph"/>
        <w:spacing w:after="160"/>
        <w:ind w:left="0"/>
        <w:jc w:val="both"/>
        <w:rPr>
          <w:rFonts w:ascii="Arial" w:hAnsi="Arial" w:cs="Arial"/>
          <w:iCs/>
        </w:rPr>
      </w:pPr>
      <w:r w:rsidRPr="00AB2E3A">
        <w:rPr>
          <w:rFonts w:ascii="Arial" w:hAnsi="Arial" w:cs="Arial"/>
          <w:iCs/>
        </w:rPr>
        <w:t>The review also identified a significant group of learners whose educational needs fall outside the scope of</w:t>
      </w:r>
      <w:r>
        <w:rPr>
          <w:rFonts w:ascii="Arial" w:hAnsi="Arial" w:cs="Arial"/>
          <w:iCs/>
        </w:rPr>
        <w:t xml:space="preserve"> regular</w:t>
      </w:r>
      <w:r w:rsidRPr="00AB2E3A">
        <w:rPr>
          <w:rFonts w:ascii="Arial" w:hAnsi="Arial" w:cs="Arial"/>
          <w:iCs/>
        </w:rPr>
        <w:t xml:space="preserve"> learning support </w:t>
      </w:r>
      <w:r>
        <w:rPr>
          <w:rFonts w:ascii="Arial" w:hAnsi="Arial" w:cs="Arial"/>
          <w:iCs/>
        </w:rPr>
        <w:t xml:space="preserve">services </w:t>
      </w:r>
      <w:r w:rsidRPr="00AB2E3A">
        <w:rPr>
          <w:rFonts w:ascii="Arial" w:hAnsi="Arial" w:cs="Arial"/>
          <w:iCs/>
        </w:rPr>
        <w:t>and beyond what a well-supported teacher can do in the classroom.</w:t>
      </w:r>
    </w:p>
    <w:p w14:paraId="51AD0DAE" w14:textId="77777777" w:rsidR="004E71CB" w:rsidRDefault="0056660F" w:rsidP="00632A59">
      <w:pPr>
        <w:spacing w:after="160" w:line="276" w:lineRule="auto"/>
        <w:rPr>
          <w:rFonts w:ascii="Arial" w:hAnsi="Arial" w:cs="Arial"/>
        </w:rPr>
      </w:pPr>
      <w:r>
        <w:rPr>
          <w:rFonts w:ascii="Arial" w:hAnsi="Arial" w:cs="Arial"/>
          <w:iCs/>
        </w:rPr>
        <w:t>As these reviews have identified</w:t>
      </w:r>
      <w:r w:rsidR="00F42C33">
        <w:rPr>
          <w:rFonts w:ascii="Arial" w:hAnsi="Arial" w:cs="Arial"/>
          <w:iCs/>
        </w:rPr>
        <w:t>,</w:t>
      </w:r>
      <w:r>
        <w:rPr>
          <w:rFonts w:ascii="Arial" w:hAnsi="Arial" w:cs="Arial"/>
          <w:iCs/>
        </w:rPr>
        <w:t xml:space="preserve"> o</w:t>
      </w:r>
      <w:r w:rsidR="002C52F8" w:rsidRPr="002C52F8">
        <w:rPr>
          <w:rFonts w:ascii="Arial" w:hAnsi="Arial" w:cs="Arial"/>
          <w:iCs/>
        </w:rPr>
        <w:t>ur current education system contains a number of defic</w:t>
      </w:r>
      <w:r w:rsidR="000B3398">
        <w:rPr>
          <w:rFonts w:ascii="Arial" w:hAnsi="Arial" w:cs="Arial"/>
          <w:iCs/>
        </w:rPr>
        <w:t xml:space="preserve">iencies that create barriers to </w:t>
      </w:r>
      <w:r w:rsidR="002C52F8" w:rsidRPr="002C52F8">
        <w:rPr>
          <w:rFonts w:ascii="Arial" w:hAnsi="Arial" w:cs="Arial"/>
          <w:iCs/>
        </w:rPr>
        <w:t>disabled students enjoying their right to an inclusive, good quality education</w:t>
      </w:r>
      <w:r w:rsidR="00F42C33">
        <w:rPr>
          <w:rFonts w:ascii="Arial" w:hAnsi="Arial" w:cs="Arial"/>
          <w:iCs/>
        </w:rPr>
        <w:t xml:space="preserve"> and </w:t>
      </w:r>
      <w:r w:rsidR="00031B69">
        <w:rPr>
          <w:rFonts w:ascii="Arial" w:hAnsi="Arial" w:cs="Arial"/>
          <w:iCs/>
        </w:rPr>
        <w:t xml:space="preserve">provides </w:t>
      </w:r>
      <w:r w:rsidR="00632A59">
        <w:rPr>
          <w:rFonts w:ascii="Arial" w:hAnsi="Arial" w:cs="Arial"/>
          <w:iCs/>
        </w:rPr>
        <w:t xml:space="preserve">policy </w:t>
      </w:r>
      <w:r w:rsidR="00F42C33">
        <w:rPr>
          <w:rFonts w:ascii="Arial" w:hAnsi="Arial" w:cs="Arial"/>
          <w:iCs/>
        </w:rPr>
        <w:t xml:space="preserve">disincentives </w:t>
      </w:r>
      <w:r w:rsidR="00031B69">
        <w:rPr>
          <w:rFonts w:ascii="Arial" w:hAnsi="Arial" w:cs="Arial"/>
          <w:iCs/>
        </w:rPr>
        <w:t>for</w:t>
      </w:r>
      <w:r w:rsidR="00F42C33">
        <w:rPr>
          <w:rFonts w:ascii="Arial" w:hAnsi="Arial" w:cs="Arial"/>
          <w:iCs/>
        </w:rPr>
        <w:t xml:space="preserve"> schools</w:t>
      </w:r>
      <w:r w:rsidR="002C52F8" w:rsidRPr="002C52F8">
        <w:rPr>
          <w:rFonts w:ascii="Arial" w:hAnsi="Arial" w:cs="Arial"/>
          <w:iCs/>
        </w:rPr>
        <w:t xml:space="preserve">. These </w:t>
      </w:r>
      <w:r w:rsidR="00031B69">
        <w:rPr>
          <w:rFonts w:ascii="Arial" w:hAnsi="Arial" w:cs="Arial"/>
          <w:iCs/>
        </w:rPr>
        <w:t>systemic barriers include;</w:t>
      </w:r>
      <w:r>
        <w:rPr>
          <w:rFonts w:ascii="Arial" w:hAnsi="Arial" w:cs="Arial"/>
        </w:rPr>
        <w:t xml:space="preserve"> </w:t>
      </w:r>
    </w:p>
    <w:p w14:paraId="76F29C28" w14:textId="77777777" w:rsidR="004E71CB" w:rsidRDefault="0056660F" w:rsidP="004E71CB">
      <w:pPr>
        <w:pStyle w:val="ListParagraph"/>
        <w:numPr>
          <w:ilvl w:val="0"/>
          <w:numId w:val="21"/>
        </w:numPr>
        <w:spacing w:after="160"/>
        <w:jc w:val="both"/>
        <w:rPr>
          <w:rFonts w:ascii="Arial" w:hAnsi="Arial" w:cs="Arial"/>
        </w:rPr>
      </w:pPr>
      <w:r w:rsidRPr="004E71CB">
        <w:rPr>
          <w:rFonts w:ascii="Arial" w:hAnsi="Arial" w:cs="Arial"/>
          <w:bCs/>
        </w:rPr>
        <w:lastRenderedPageBreak/>
        <w:t>our</w:t>
      </w:r>
      <w:r w:rsidRPr="004E71CB">
        <w:rPr>
          <w:rFonts w:ascii="Arial" w:hAnsi="Arial" w:cs="Arial"/>
        </w:rPr>
        <w:t xml:space="preserve"> dual  education system</w:t>
      </w:r>
      <w:r w:rsidR="00F42C33" w:rsidRPr="004E71CB">
        <w:rPr>
          <w:rFonts w:ascii="Arial" w:hAnsi="Arial" w:cs="Arial"/>
        </w:rPr>
        <w:t xml:space="preserve"> which </w:t>
      </w:r>
      <w:r w:rsidR="00031B69" w:rsidRPr="004E71CB">
        <w:rPr>
          <w:rFonts w:ascii="Arial" w:hAnsi="Arial" w:cs="Arial"/>
        </w:rPr>
        <w:t>perpetuates inequitable distribution of resour</w:t>
      </w:r>
      <w:r w:rsidR="000B3398" w:rsidRPr="004E71CB">
        <w:rPr>
          <w:rFonts w:ascii="Arial" w:hAnsi="Arial" w:cs="Arial"/>
        </w:rPr>
        <w:t xml:space="preserve">ces across school settings </w:t>
      </w:r>
      <w:r w:rsidR="00A53ACE">
        <w:rPr>
          <w:rFonts w:ascii="Arial" w:hAnsi="Arial" w:cs="Arial"/>
        </w:rPr>
        <w:t xml:space="preserve">which </w:t>
      </w:r>
      <w:r w:rsidR="00F42C33" w:rsidRPr="004E71CB">
        <w:rPr>
          <w:rFonts w:ascii="Arial" w:hAnsi="Arial" w:cs="Arial"/>
        </w:rPr>
        <w:t>distorts true choice</w:t>
      </w:r>
      <w:r w:rsidRPr="004E71CB">
        <w:rPr>
          <w:rFonts w:ascii="Arial" w:hAnsi="Arial" w:cs="Arial"/>
        </w:rPr>
        <w:t xml:space="preserve">,  </w:t>
      </w:r>
    </w:p>
    <w:p w14:paraId="545DA377" w14:textId="77777777" w:rsidR="004E71CB" w:rsidRDefault="0056660F" w:rsidP="004E71CB">
      <w:pPr>
        <w:pStyle w:val="ListParagraph"/>
        <w:numPr>
          <w:ilvl w:val="0"/>
          <w:numId w:val="21"/>
        </w:numPr>
        <w:spacing w:after="160"/>
        <w:jc w:val="both"/>
        <w:rPr>
          <w:rFonts w:ascii="Arial" w:hAnsi="Arial" w:cs="Arial"/>
        </w:rPr>
      </w:pPr>
      <w:r w:rsidRPr="004E71CB">
        <w:rPr>
          <w:rFonts w:ascii="Arial" w:hAnsi="Arial" w:cs="Arial"/>
          <w:bCs/>
        </w:rPr>
        <w:t xml:space="preserve">problems with initial and ongoing education for teachers, </w:t>
      </w:r>
      <w:r w:rsidRPr="004E71CB">
        <w:rPr>
          <w:rFonts w:ascii="Arial" w:hAnsi="Arial" w:cs="Arial"/>
        </w:rPr>
        <w:t xml:space="preserve"> </w:t>
      </w:r>
    </w:p>
    <w:p w14:paraId="2754ECAA" w14:textId="77777777" w:rsidR="004E71CB" w:rsidRPr="004E71CB" w:rsidRDefault="007570B8" w:rsidP="004E71CB">
      <w:pPr>
        <w:pStyle w:val="ListParagraph"/>
        <w:numPr>
          <w:ilvl w:val="0"/>
          <w:numId w:val="21"/>
        </w:numPr>
        <w:spacing w:after="160"/>
        <w:jc w:val="both"/>
        <w:rPr>
          <w:rFonts w:ascii="Arial" w:hAnsi="Arial" w:cs="Arial"/>
        </w:rPr>
      </w:pPr>
      <w:r w:rsidRPr="004E71CB">
        <w:rPr>
          <w:rFonts w:ascii="Arial" w:hAnsi="Arial" w:cs="Arial"/>
        </w:rPr>
        <w:t xml:space="preserve">a </w:t>
      </w:r>
      <w:r w:rsidRPr="004E71CB">
        <w:rPr>
          <w:rFonts w:ascii="Arial" w:hAnsi="Arial" w:cs="Arial"/>
          <w:bCs/>
        </w:rPr>
        <w:t xml:space="preserve">policy and resourcing framework </w:t>
      </w:r>
      <w:r w:rsidR="00DC5C39" w:rsidRPr="004E71CB">
        <w:rPr>
          <w:rFonts w:ascii="Arial" w:hAnsi="Arial" w:cs="Arial"/>
          <w:bCs/>
        </w:rPr>
        <w:t xml:space="preserve"> </w:t>
      </w:r>
      <w:r w:rsidRPr="004E71CB">
        <w:rPr>
          <w:rFonts w:ascii="Arial" w:hAnsi="Arial" w:cs="Arial"/>
          <w:bCs/>
        </w:rPr>
        <w:t>n</w:t>
      </w:r>
      <w:r w:rsidR="00DC5C39" w:rsidRPr="004E71CB">
        <w:rPr>
          <w:rFonts w:ascii="Arial" w:hAnsi="Arial" w:cs="Arial"/>
          <w:bCs/>
        </w:rPr>
        <w:t>ot based on prevalence data</w:t>
      </w:r>
      <w:r w:rsidR="00C65574" w:rsidRPr="004E71CB">
        <w:rPr>
          <w:rFonts w:ascii="Arial" w:hAnsi="Arial" w:cs="Arial"/>
          <w:bCs/>
        </w:rPr>
        <w:t>, or actual  costs</w:t>
      </w:r>
      <w:r w:rsidR="00F42C33" w:rsidRPr="004E71CB">
        <w:rPr>
          <w:rFonts w:ascii="Arial" w:hAnsi="Arial" w:cs="Arial"/>
          <w:bCs/>
        </w:rPr>
        <w:t xml:space="preserve"> </w:t>
      </w:r>
      <w:r w:rsidR="002C52F8" w:rsidRPr="004E71CB">
        <w:rPr>
          <w:rFonts w:ascii="Arial" w:hAnsi="Arial" w:cs="Arial"/>
          <w:bCs/>
        </w:rPr>
        <w:t xml:space="preserve"> and </w:t>
      </w:r>
      <w:r w:rsidRPr="004E71CB">
        <w:rPr>
          <w:rFonts w:ascii="Arial" w:hAnsi="Arial" w:cs="Arial"/>
          <w:bCs/>
        </w:rPr>
        <w:t>which does not</w:t>
      </w:r>
      <w:r w:rsidR="00C65574" w:rsidRPr="004E71CB">
        <w:rPr>
          <w:rFonts w:ascii="Arial" w:hAnsi="Arial" w:cs="Arial"/>
          <w:bCs/>
        </w:rPr>
        <w:t xml:space="preserve"> respond to individual</w:t>
      </w:r>
      <w:r w:rsidR="006319BD" w:rsidRPr="004E71CB">
        <w:rPr>
          <w:rFonts w:ascii="Arial" w:hAnsi="Arial" w:cs="Arial"/>
          <w:bCs/>
        </w:rPr>
        <w:t>ised</w:t>
      </w:r>
      <w:r w:rsidR="00C65574" w:rsidRPr="004E71CB">
        <w:rPr>
          <w:rFonts w:ascii="Arial" w:hAnsi="Arial" w:cs="Arial"/>
          <w:bCs/>
        </w:rPr>
        <w:t xml:space="preserve"> needs required for</w:t>
      </w:r>
      <w:r w:rsidR="004E71CB">
        <w:rPr>
          <w:rFonts w:ascii="Arial" w:hAnsi="Arial" w:cs="Arial"/>
          <w:bCs/>
        </w:rPr>
        <w:t xml:space="preserve"> equitable access,</w:t>
      </w:r>
    </w:p>
    <w:p w14:paraId="000806D6" w14:textId="77777777" w:rsidR="004E71CB" w:rsidRPr="004E71CB" w:rsidRDefault="007570B8" w:rsidP="004E71CB">
      <w:pPr>
        <w:pStyle w:val="ListParagraph"/>
        <w:numPr>
          <w:ilvl w:val="0"/>
          <w:numId w:val="21"/>
        </w:numPr>
        <w:spacing w:after="160"/>
        <w:jc w:val="both"/>
        <w:rPr>
          <w:rFonts w:ascii="Arial" w:hAnsi="Arial" w:cs="Arial"/>
        </w:rPr>
      </w:pPr>
      <w:r w:rsidRPr="004E71CB">
        <w:rPr>
          <w:rFonts w:ascii="Arial" w:hAnsi="Arial" w:cs="Arial"/>
          <w:bCs/>
        </w:rPr>
        <w:t>poor monitoring of achievement and little visibility of disabled students</w:t>
      </w:r>
      <w:r w:rsidR="0056660F" w:rsidRPr="004E71CB">
        <w:rPr>
          <w:rFonts w:ascii="Arial" w:hAnsi="Arial" w:cs="Arial"/>
          <w:bCs/>
        </w:rPr>
        <w:t xml:space="preserve"> within system wide indicators, and </w:t>
      </w:r>
    </w:p>
    <w:p w14:paraId="4EFAE162" w14:textId="77777777" w:rsidR="009A77F1" w:rsidRPr="00A70F4F" w:rsidRDefault="00D22AD5" w:rsidP="00A70F4F">
      <w:pPr>
        <w:pStyle w:val="ListParagraph"/>
        <w:numPr>
          <w:ilvl w:val="0"/>
          <w:numId w:val="21"/>
        </w:numPr>
        <w:spacing w:after="160"/>
        <w:jc w:val="both"/>
        <w:rPr>
          <w:rFonts w:ascii="Arial" w:hAnsi="Arial" w:cs="Arial"/>
        </w:rPr>
      </w:pPr>
      <w:r w:rsidRPr="004E71CB">
        <w:rPr>
          <w:rFonts w:ascii="Arial" w:hAnsi="Arial" w:cs="Arial"/>
          <w:bCs/>
        </w:rPr>
        <w:t>no independent</w:t>
      </w:r>
      <w:r w:rsidR="007570B8" w:rsidRPr="004E71CB">
        <w:rPr>
          <w:rFonts w:ascii="Arial" w:hAnsi="Arial" w:cs="Arial"/>
          <w:bCs/>
        </w:rPr>
        <w:t xml:space="preserve"> review of decisions made about disabled stude</w:t>
      </w:r>
      <w:r w:rsidR="00DC5C39" w:rsidRPr="004E71CB">
        <w:rPr>
          <w:rFonts w:ascii="Arial" w:hAnsi="Arial" w:cs="Arial"/>
          <w:bCs/>
        </w:rPr>
        <w:t>nts by the Ministry</w:t>
      </w:r>
      <w:r w:rsidR="0056660F" w:rsidRPr="004E71CB">
        <w:rPr>
          <w:rFonts w:ascii="Arial" w:hAnsi="Arial" w:cs="Arial"/>
          <w:bCs/>
        </w:rPr>
        <w:t xml:space="preserve">. </w:t>
      </w:r>
    </w:p>
    <w:p w14:paraId="09A55BCD" w14:textId="77777777" w:rsidR="00AE10AF" w:rsidRPr="008F5733" w:rsidRDefault="00AE10AF" w:rsidP="007570B8">
      <w:pPr>
        <w:pStyle w:val="ListParagraph"/>
        <w:ind w:left="0"/>
        <w:rPr>
          <w:rFonts w:ascii="Arial" w:hAnsi="Arial" w:cs="Arial"/>
          <w:highlight w:val="yellow"/>
        </w:rPr>
      </w:pPr>
    </w:p>
    <w:p w14:paraId="27BF7781" w14:textId="77777777" w:rsidR="004132AD" w:rsidRPr="00B26DAE" w:rsidRDefault="006809AB" w:rsidP="00B26DAE">
      <w:pPr>
        <w:pStyle w:val="ListParagraph"/>
        <w:numPr>
          <w:ilvl w:val="1"/>
          <w:numId w:val="8"/>
        </w:numPr>
        <w:spacing w:before="100" w:beforeAutospacing="1" w:after="100" w:afterAutospacing="1"/>
        <w:rPr>
          <w:rFonts w:ascii="Arial" w:hAnsi="Arial" w:cs="Arial"/>
          <w:b/>
        </w:rPr>
      </w:pPr>
      <w:r w:rsidRPr="00B26DAE">
        <w:rPr>
          <w:rFonts w:ascii="Arial" w:hAnsi="Arial" w:cs="Arial"/>
          <w:b/>
        </w:rPr>
        <w:t xml:space="preserve">Schooling </w:t>
      </w:r>
      <w:r w:rsidR="00D9522B" w:rsidRPr="00B26DAE">
        <w:rPr>
          <w:rFonts w:ascii="Arial" w:hAnsi="Arial" w:cs="Arial"/>
          <w:b/>
        </w:rPr>
        <w:t>level</w:t>
      </w:r>
      <w:r w:rsidRPr="00B26DAE">
        <w:rPr>
          <w:rFonts w:ascii="Arial" w:hAnsi="Arial" w:cs="Arial"/>
          <w:b/>
        </w:rPr>
        <w:t xml:space="preserve"> </w:t>
      </w:r>
      <w:r w:rsidR="00410AE2" w:rsidRPr="00B26DAE">
        <w:rPr>
          <w:rFonts w:ascii="Arial" w:hAnsi="Arial" w:cs="Arial"/>
          <w:b/>
        </w:rPr>
        <w:t xml:space="preserve"> </w:t>
      </w:r>
    </w:p>
    <w:p w14:paraId="775853E5" w14:textId="77777777" w:rsidR="006054B5" w:rsidRPr="006054B5" w:rsidRDefault="006054B5" w:rsidP="00206C09">
      <w:pPr>
        <w:spacing w:before="100" w:beforeAutospacing="1" w:after="100" w:afterAutospacing="1" w:line="276" w:lineRule="auto"/>
        <w:rPr>
          <w:rFonts w:ascii="Arial" w:hAnsi="Arial" w:cs="Arial"/>
        </w:rPr>
      </w:pPr>
      <w:r w:rsidRPr="006054B5">
        <w:rPr>
          <w:rFonts w:ascii="Arial" w:hAnsi="Arial" w:cs="Arial"/>
          <w:bCs/>
        </w:rPr>
        <w:t>It is clear from the definitions in the General Comment that education provided in segregated settings, whether in separate special schools or a satellite class of a specialist school, based in a mainstream school, is not inclusive education within the meaning of article 24. New Zealand has a specific and continuing obligation to progressively implement article 24 as expeditiously and effectively as possible. As stated in the General Comment “</w:t>
      </w:r>
      <w:r w:rsidRPr="006054B5">
        <w:rPr>
          <w:rFonts w:ascii="Arial" w:hAnsi="Arial" w:cs="Arial"/>
          <w:bCs/>
          <w:i/>
        </w:rPr>
        <w:t>This is not compatible with sustaining two systems of education: a mainstream education system and a special/segregated education system.”</w:t>
      </w:r>
      <w:r w:rsidRPr="006054B5">
        <w:rPr>
          <w:rFonts w:ascii="Arial" w:eastAsiaTheme="minorHAnsi" w:hAnsi="Arial" w:cs="Arial"/>
        </w:rPr>
        <w:t xml:space="preserve">  </w:t>
      </w:r>
      <w:r w:rsidR="002F0578">
        <w:rPr>
          <w:rStyle w:val="FootnoteReference"/>
          <w:rFonts w:ascii="Arial" w:eastAsiaTheme="minorHAnsi" w:hAnsi="Arial" w:cs="Arial"/>
        </w:rPr>
        <w:footnoteReference w:id="10"/>
      </w:r>
    </w:p>
    <w:p w14:paraId="129775B3" w14:textId="77777777" w:rsidR="00F42C33" w:rsidRDefault="00A519BC" w:rsidP="00206C09">
      <w:pPr>
        <w:spacing w:after="160" w:line="276" w:lineRule="auto"/>
        <w:rPr>
          <w:rFonts w:ascii="Arial" w:hAnsi="Arial" w:cs="Arial"/>
          <w:bCs/>
        </w:rPr>
      </w:pPr>
      <w:r>
        <w:rPr>
          <w:rFonts w:ascii="Arial" w:hAnsi="Arial" w:cs="Arial"/>
          <w:bCs/>
        </w:rPr>
        <w:t xml:space="preserve">New Zealand continues to maintain a dual system. </w:t>
      </w:r>
      <w:r w:rsidR="00544A3A">
        <w:rPr>
          <w:rFonts w:ascii="Arial" w:hAnsi="Arial" w:cs="Arial"/>
          <w:bCs/>
        </w:rPr>
        <w:t>Currently o</w:t>
      </w:r>
      <w:r w:rsidR="00094EAA">
        <w:rPr>
          <w:rFonts w:ascii="Arial" w:hAnsi="Arial" w:cs="Arial"/>
          <w:bCs/>
        </w:rPr>
        <w:t xml:space="preserve">ver a third of students </w:t>
      </w:r>
      <w:r w:rsidR="003A2741">
        <w:rPr>
          <w:rFonts w:ascii="Arial" w:hAnsi="Arial" w:cs="Arial"/>
          <w:bCs/>
        </w:rPr>
        <w:t xml:space="preserve">supported through </w:t>
      </w:r>
      <w:r w:rsidR="00094EAA">
        <w:rPr>
          <w:rFonts w:ascii="Arial" w:hAnsi="Arial" w:cs="Arial"/>
          <w:bCs/>
        </w:rPr>
        <w:t xml:space="preserve">ORS </w:t>
      </w:r>
      <w:r w:rsidR="00544A3A">
        <w:rPr>
          <w:rFonts w:ascii="Arial" w:hAnsi="Arial" w:cs="Arial"/>
          <w:bCs/>
        </w:rPr>
        <w:t xml:space="preserve">are </w:t>
      </w:r>
      <w:r w:rsidR="00D71840">
        <w:rPr>
          <w:rFonts w:ascii="Arial" w:hAnsi="Arial" w:cs="Arial"/>
          <w:bCs/>
        </w:rPr>
        <w:t xml:space="preserve">now enrolled at </w:t>
      </w:r>
      <w:r w:rsidR="00324AB3">
        <w:rPr>
          <w:rFonts w:ascii="Arial" w:hAnsi="Arial" w:cs="Arial"/>
          <w:bCs/>
        </w:rPr>
        <w:t>specialist school</w:t>
      </w:r>
      <w:r w:rsidR="004811FB">
        <w:rPr>
          <w:rFonts w:ascii="Arial" w:hAnsi="Arial" w:cs="Arial"/>
          <w:bCs/>
        </w:rPr>
        <w:t>s</w:t>
      </w:r>
      <w:r w:rsidR="003A2741">
        <w:rPr>
          <w:rFonts w:ascii="Arial" w:hAnsi="Arial" w:cs="Arial"/>
          <w:bCs/>
        </w:rPr>
        <w:t xml:space="preserve">. This </w:t>
      </w:r>
      <w:r w:rsidR="00324AB3">
        <w:rPr>
          <w:rFonts w:ascii="Arial" w:hAnsi="Arial" w:cs="Arial"/>
          <w:bCs/>
        </w:rPr>
        <w:t>varies widely across the country</w:t>
      </w:r>
      <w:r w:rsidR="003A2741">
        <w:rPr>
          <w:rFonts w:ascii="Arial" w:hAnsi="Arial" w:cs="Arial"/>
          <w:bCs/>
        </w:rPr>
        <w:t>. I</w:t>
      </w:r>
      <w:r w:rsidR="00F66B00">
        <w:rPr>
          <w:rFonts w:ascii="Arial" w:hAnsi="Arial" w:cs="Arial"/>
          <w:bCs/>
        </w:rPr>
        <w:t>n</w:t>
      </w:r>
      <w:r w:rsidR="00324AB3">
        <w:rPr>
          <w:rFonts w:ascii="Arial" w:hAnsi="Arial" w:cs="Arial"/>
          <w:bCs/>
        </w:rPr>
        <w:t xml:space="preserve"> </w:t>
      </w:r>
      <w:r w:rsidR="00F66B00">
        <w:rPr>
          <w:rFonts w:ascii="Arial" w:hAnsi="Arial" w:cs="Arial"/>
          <w:bCs/>
        </w:rPr>
        <w:t xml:space="preserve">some areas within </w:t>
      </w:r>
      <w:r w:rsidR="00324AB3">
        <w:rPr>
          <w:rFonts w:ascii="Arial" w:hAnsi="Arial" w:cs="Arial"/>
          <w:bCs/>
        </w:rPr>
        <w:t>the Auckland</w:t>
      </w:r>
      <w:r w:rsidR="003A2741" w:rsidRPr="003A2741">
        <w:rPr>
          <w:rFonts w:ascii="Arial" w:hAnsi="Arial" w:cs="Arial"/>
          <w:bCs/>
        </w:rPr>
        <w:t xml:space="preserve"> </w:t>
      </w:r>
      <w:r w:rsidR="003A2741">
        <w:rPr>
          <w:rFonts w:ascii="Arial" w:hAnsi="Arial" w:cs="Arial"/>
          <w:bCs/>
        </w:rPr>
        <w:t xml:space="preserve">region, for example, </w:t>
      </w:r>
      <w:r w:rsidR="00324AB3">
        <w:rPr>
          <w:rFonts w:ascii="Arial" w:hAnsi="Arial" w:cs="Arial"/>
          <w:bCs/>
        </w:rPr>
        <w:t>over 80% of students</w:t>
      </w:r>
      <w:r w:rsidR="003A2741">
        <w:rPr>
          <w:rFonts w:ascii="Arial" w:hAnsi="Arial" w:cs="Arial"/>
          <w:bCs/>
        </w:rPr>
        <w:t xml:space="preserve"> funded through</w:t>
      </w:r>
      <w:r w:rsidR="005B4854">
        <w:rPr>
          <w:rFonts w:ascii="Arial" w:hAnsi="Arial" w:cs="Arial"/>
          <w:bCs/>
        </w:rPr>
        <w:t xml:space="preserve"> ORS</w:t>
      </w:r>
      <w:r w:rsidR="00324AB3">
        <w:rPr>
          <w:rFonts w:ascii="Arial" w:hAnsi="Arial" w:cs="Arial"/>
          <w:bCs/>
        </w:rPr>
        <w:t xml:space="preserve"> are enrolled at a specialist school. </w:t>
      </w:r>
      <w:r w:rsidR="003A2741">
        <w:rPr>
          <w:rFonts w:ascii="Arial" w:hAnsi="Arial" w:cs="Arial"/>
          <w:bCs/>
        </w:rPr>
        <w:t>We</w:t>
      </w:r>
      <w:r w:rsidR="00F66B00">
        <w:rPr>
          <w:rFonts w:ascii="Arial" w:hAnsi="Arial" w:cs="Arial"/>
          <w:bCs/>
        </w:rPr>
        <w:t xml:space="preserve"> note from </w:t>
      </w:r>
      <w:r w:rsidR="00AA7199">
        <w:rPr>
          <w:rFonts w:ascii="Arial" w:hAnsi="Arial" w:cs="Arial"/>
          <w:bCs/>
        </w:rPr>
        <w:t>the Education</w:t>
      </w:r>
      <w:r w:rsidR="006319BD">
        <w:rPr>
          <w:rFonts w:ascii="Arial" w:hAnsi="Arial" w:cs="Arial"/>
          <w:bCs/>
        </w:rPr>
        <w:t xml:space="preserve"> Growth Plan for the </w:t>
      </w:r>
      <w:r w:rsidR="00324AB3">
        <w:rPr>
          <w:rFonts w:ascii="Arial" w:hAnsi="Arial" w:cs="Arial"/>
          <w:bCs/>
        </w:rPr>
        <w:t>Auckland Region</w:t>
      </w:r>
      <w:r w:rsidR="00AA7199">
        <w:rPr>
          <w:rFonts w:ascii="Arial" w:hAnsi="Arial" w:cs="Arial"/>
          <w:bCs/>
        </w:rPr>
        <w:t xml:space="preserve"> </w:t>
      </w:r>
      <w:r w:rsidR="003A2741">
        <w:rPr>
          <w:rFonts w:ascii="Arial" w:hAnsi="Arial" w:cs="Arial"/>
          <w:bCs/>
        </w:rPr>
        <w:t xml:space="preserve">that </w:t>
      </w:r>
      <w:r w:rsidR="00AA7199">
        <w:rPr>
          <w:rFonts w:ascii="Arial" w:hAnsi="Arial" w:cs="Arial"/>
          <w:bCs/>
        </w:rPr>
        <w:t xml:space="preserve">in half </w:t>
      </w:r>
      <w:r w:rsidR="00F66B00">
        <w:rPr>
          <w:rFonts w:ascii="Arial" w:hAnsi="Arial" w:cs="Arial"/>
          <w:bCs/>
        </w:rPr>
        <w:t>of</w:t>
      </w:r>
      <w:r w:rsidR="006319BD">
        <w:rPr>
          <w:rFonts w:ascii="Arial" w:hAnsi="Arial" w:cs="Arial"/>
          <w:bCs/>
        </w:rPr>
        <w:t xml:space="preserve"> the 20 areas </w:t>
      </w:r>
      <w:r w:rsidR="000B3398">
        <w:rPr>
          <w:rFonts w:ascii="Arial" w:hAnsi="Arial" w:cs="Arial"/>
          <w:bCs/>
        </w:rPr>
        <w:t xml:space="preserve">covered by the plan over 50% of </w:t>
      </w:r>
      <w:r w:rsidR="005B4854">
        <w:rPr>
          <w:rFonts w:ascii="Arial" w:hAnsi="Arial" w:cs="Arial"/>
          <w:bCs/>
        </w:rPr>
        <w:t xml:space="preserve">ORS funded </w:t>
      </w:r>
      <w:r w:rsidR="006319BD">
        <w:rPr>
          <w:rFonts w:ascii="Arial" w:hAnsi="Arial" w:cs="Arial"/>
          <w:bCs/>
        </w:rPr>
        <w:t>student</w:t>
      </w:r>
      <w:r w:rsidR="005B4854">
        <w:rPr>
          <w:rFonts w:ascii="Arial" w:hAnsi="Arial" w:cs="Arial"/>
          <w:bCs/>
        </w:rPr>
        <w:t xml:space="preserve">s </w:t>
      </w:r>
      <w:r w:rsidR="006000CA">
        <w:rPr>
          <w:rFonts w:ascii="Arial" w:hAnsi="Arial" w:cs="Arial"/>
          <w:bCs/>
        </w:rPr>
        <w:t>are en</w:t>
      </w:r>
      <w:r w:rsidR="006319BD">
        <w:rPr>
          <w:rFonts w:ascii="Arial" w:hAnsi="Arial" w:cs="Arial"/>
          <w:bCs/>
        </w:rPr>
        <w:t>roll</w:t>
      </w:r>
      <w:r w:rsidR="006000CA">
        <w:rPr>
          <w:rFonts w:ascii="Arial" w:hAnsi="Arial" w:cs="Arial"/>
          <w:bCs/>
        </w:rPr>
        <w:t xml:space="preserve">ed at </w:t>
      </w:r>
      <w:r w:rsidR="004811FB">
        <w:rPr>
          <w:rFonts w:ascii="Arial" w:hAnsi="Arial" w:cs="Arial"/>
          <w:bCs/>
        </w:rPr>
        <w:t xml:space="preserve">a </w:t>
      </w:r>
      <w:r w:rsidR="006319BD">
        <w:rPr>
          <w:rFonts w:ascii="Arial" w:hAnsi="Arial" w:cs="Arial"/>
          <w:bCs/>
        </w:rPr>
        <w:t>special</w:t>
      </w:r>
      <w:r w:rsidR="006000CA">
        <w:rPr>
          <w:rFonts w:ascii="Arial" w:hAnsi="Arial" w:cs="Arial"/>
          <w:bCs/>
        </w:rPr>
        <w:t>ist</w:t>
      </w:r>
      <w:r w:rsidR="006319BD">
        <w:rPr>
          <w:rFonts w:ascii="Arial" w:hAnsi="Arial" w:cs="Arial"/>
          <w:bCs/>
        </w:rPr>
        <w:t xml:space="preserve"> school</w:t>
      </w:r>
      <w:r w:rsidR="000B3398">
        <w:rPr>
          <w:rFonts w:ascii="Arial" w:hAnsi="Arial" w:cs="Arial"/>
          <w:bCs/>
        </w:rPr>
        <w:t xml:space="preserve"> </w:t>
      </w:r>
      <w:r w:rsidR="00632A59">
        <w:rPr>
          <w:rFonts w:ascii="Arial" w:hAnsi="Arial" w:cs="Arial"/>
          <w:bCs/>
        </w:rPr>
        <w:t xml:space="preserve">and </w:t>
      </w:r>
      <w:r w:rsidR="004811FB">
        <w:rPr>
          <w:rFonts w:ascii="Arial" w:hAnsi="Arial" w:cs="Arial"/>
          <w:bCs/>
        </w:rPr>
        <w:t xml:space="preserve">60% of these </w:t>
      </w:r>
      <w:r w:rsidR="000B3398">
        <w:rPr>
          <w:rFonts w:ascii="Arial" w:hAnsi="Arial" w:cs="Arial"/>
          <w:bCs/>
        </w:rPr>
        <w:t>have</w:t>
      </w:r>
      <w:r w:rsidR="006319BD">
        <w:rPr>
          <w:rFonts w:ascii="Arial" w:hAnsi="Arial" w:cs="Arial"/>
          <w:bCs/>
        </w:rPr>
        <w:t xml:space="preserve"> more than 70% of </w:t>
      </w:r>
      <w:r w:rsidR="00A70F4F">
        <w:rPr>
          <w:rFonts w:ascii="Arial" w:hAnsi="Arial" w:cs="Arial"/>
          <w:bCs/>
        </w:rPr>
        <w:t xml:space="preserve">ORS funded </w:t>
      </w:r>
      <w:r w:rsidR="006319BD">
        <w:rPr>
          <w:rFonts w:ascii="Arial" w:hAnsi="Arial" w:cs="Arial"/>
          <w:bCs/>
        </w:rPr>
        <w:t xml:space="preserve">students </w:t>
      </w:r>
      <w:r w:rsidR="00AA7199">
        <w:rPr>
          <w:rFonts w:ascii="Arial" w:hAnsi="Arial" w:cs="Arial"/>
          <w:bCs/>
        </w:rPr>
        <w:t xml:space="preserve">enrolled. </w:t>
      </w:r>
      <w:r w:rsidR="000B3398">
        <w:rPr>
          <w:rFonts w:ascii="Arial" w:hAnsi="Arial" w:cs="Arial"/>
          <w:bCs/>
        </w:rPr>
        <w:t xml:space="preserve"> </w:t>
      </w:r>
    </w:p>
    <w:p w14:paraId="578B1118" w14:textId="77777777" w:rsidR="00AA7199" w:rsidRDefault="00AA7199" w:rsidP="00206C09">
      <w:pPr>
        <w:spacing w:line="276" w:lineRule="auto"/>
        <w:rPr>
          <w:rFonts w:ascii="Arial" w:hAnsi="Arial" w:cs="Arial"/>
          <w:bCs/>
        </w:rPr>
      </w:pPr>
      <w:r w:rsidRPr="00AA7199">
        <w:rPr>
          <w:rFonts w:ascii="Arial" w:hAnsi="Arial" w:cs="Arial"/>
          <w:bCs/>
        </w:rPr>
        <w:t xml:space="preserve">Special school rolls have </w:t>
      </w:r>
      <w:r w:rsidR="00C336FA">
        <w:rPr>
          <w:rFonts w:ascii="Arial" w:hAnsi="Arial" w:cs="Arial"/>
          <w:bCs/>
        </w:rPr>
        <w:t>been</w:t>
      </w:r>
      <w:r w:rsidR="00F03516">
        <w:rPr>
          <w:rFonts w:ascii="Arial" w:hAnsi="Arial" w:cs="Arial"/>
          <w:bCs/>
        </w:rPr>
        <w:t xml:space="preserve"> steadily </w:t>
      </w:r>
      <w:r w:rsidR="00C336FA">
        <w:rPr>
          <w:rFonts w:ascii="Arial" w:hAnsi="Arial" w:cs="Arial"/>
          <w:bCs/>
        </w:rPr>
        <w:t>increasing</w:t>
      </w:r>
      <w:r w:rsidRPr="00AA7199">
        <w:rPr>
          <w:rFonts w:ascii="Arial" w:hAnsi="Arial" w:cs="Arial"/>
          <w:bCs/>
        </w:rPr>
        <w:t xml:space="preserve"> as a percentage of total school rolls from a low of </w:t>
      </w:r>
      <w:r w:rsidR="00DB795E">
        <w:rPr>
          <w:rFonts w:ascii="Arial" w:hAnsi="Arial" w:cs="Arial"/>
          <w:bCs/>
        </w:rPr>
        <w:t>1</w:t>
      </w:r>
      <w:r w:rsidR="00A70F4F">
        <w:rPr>
          <w:rFonts w:ascii="Arial" w:hAnsi="Arial" w:cs="Arial"/>
          <w:bCs/>
        </w:rPr>
        <w:t>,</w:t>
      </w:r>
      <w:r w:rsidR="00DB795E">
        <w:rPr>
          <w:rFonts w:ascii="Arial" w:hAnsi="Arial" w:cs="Arial"/>
          <w:bCs/>
        </w:rPr>
        <w:t>9</w:t>
      </w:r>
      <w:r w:rsidR="009A77F1">
        <w:rPr>
          <w:rFonts w:ascii="Arial" w:hAnsi="Arial" w:cs="Arial"/>
          <w:bCs/>
        </w:rPr>
        <w:t>71</w:t>
      </w:r>
      <w:r w:rsidR="00DB795E">
        <w:rPr>
          <w:rFonts w:ascii="Arial" w:hAnsi="Arial" w:cs="Arial"/>
          <w:bCs/>
        </w:rPr>
        <w:t xml:space="preserve"> </w:t>
      </w:r>
      <w:r w:rsidR="001114BF">
        <w:rPr>
          <w:rFonts w:ascii="Arial" w:hAnsi="Arial" w:cs="Arial"/>
          <w:bCs/>
        </w:rPr>
        <w:t>(</w:t>
      </w:r>
      <w:r w:rsidR="001114BF" w:rsidRPr="00AA7199">
        <w:rPr>
          <w:rFonts w:ascii="Arial" w:hAnsi="Arial" w:cs="Arial"/>
          <w:bCs/>
        </w:rPr>
        <w:t>0.27%</w:t>
      </w:r>
      <w:r w:rsidR="00DB795E">
        <w:rPr>
          <w:rFonts w:ascii="Arial" w:hAnsi="Arial" w:cs="Arial"/>
          <w:bCs/>
        </w:rPr>
        <w:t xml:space="preserve"> of total students</w:t>
      </w:r>
      <w:r w:rsidRPr="00AA7199">
        <w:rPr>
          <w:rFonts w:ascii="Arial" w:hAnsi="Arial" w:cs="Arial"/>
          <w:bCs/>
        </w:rPr>
        <w:t xml:space="preserve">) in 1998 to a high of </w:t>
      </w:r>
      <w:r w:rsidR="001114BF" w:rsidRPr="00AA7199">
        <w:rPr>
          <w:rFonts w:ascii="Arial" w:hAnsi="Arial" w:cs="Arial"/>
          <w:bCs/>
        </w:rPr>
        <w:t xml:space="preserve">3,786 </w:t>
      </w:r>
      <w:r w:rsidR="001114BF">
        <w:rPr>
          <w:rFonts w:ascii="Arial" w:hAnsi="Arial" w:cs="Arial"/>
          <w:bCs/>
        </w:rPr>
        <w:t>(0.47%</w:t>
      </w:r>
      <w:r w:rsidR="00DB795E">
        <w:rPr>
          <w:rFonts w:ascii="Arial" w:hAnsi="Arial" w:cs="Arial"/>
          <w:bCs/>
        </w:rPr>
        <w:t xml:space="preserve"> total students</w:t>
      </w:r>
      <w:r w:rsidR="00F03516">
        <w:rPr>
          <w:rFonts w:ascii="Arial" w:hAnsi="Arial" w:cs="Arial"/>
          <w:bCs/>
        </w:rPr>
        <w:t>)</w:t>
      </w:r>
      <w:r w:rsidRPr="00AA7199">
        <w:rPr>
          <w:rFonts w:ascii="Arial" w:hAnsi="Arial" w:cs="Arial"/>
          <w:bCs/>
        </w:rPr>
        <w:t xml:space="preserve"> in 2020.</w:t>
      </w:r>
      <w:r w:rsidR="00F03516">
        <w:rPr>
          <w:rStyle w:val="FootnoteReference"/>
          <w:rFonts w:ascii="Arial" w:hAnsi="Arial" w:cs="Arial"/>
          <w:bCs/>
        </w:rPr>
        <w:footnoteReference w:id="11"/>
      </w:r>
      <w:r w:rsidR="001114BF">
        <w:rPr>
          <w:rFonts w:ascii="Arial" w:hAnsi="Arial" w:cs="Arial"/>
          <w:bCs/>
        </w:rPr>
        <w:t xml:space="preserve"> </w:t>
      </w:r>
      <w:r w:rsidR="001114BF" w:rsidRPr="00F03516">
        <w:rPr>
          <w:rFonts w:ascii="Arial" w:hAnsi="Arial" w:cs="Arial"/>
          <w:bCs/>
        </w:rPr>
        <w:t>A disabled student is now nearly twice as likely to be enrolled in a special school in 2020 than in 1998 (as the proportion moved from 0.27% to 0.47%).</w:t>
      </w:r>
      <w:r w:rsidR="00F03516">
        <w:rPr>
          <w:rFonts w:ascii="Arial" w:hAnsi="Arial" w:cs="Arial"/>
          <w:bCs/>
        </w:rPr>
        <w:t>B</w:t>
      </w:r>
      <w:r w:rsidR="008F733D" w:rsidRPr="00F42C33">
        <w:rPr>
          <w:rFonts w:ascii="Arial" w:hAnsi="Arial" w:cs="Arial"/>
          <w:bCs/>
        </w:rPr>
        <w:t xml:space="preserve">etween 2018 and 2019 </w:t>
      </w:r>
      <w:r w:rsidR="00F42C33">
        <w:rPr>
          <w:rFonts w:ascii="Arial" w:hAnsi="Arial" w:cs="Arial"/>
          <w:bCs/>
        </w:rPr>
        <w:t>s</w:t>
      </w:r>
      <w:r w:rsidR="008561BD" w:rsidRPr="00F42C33">
        <w:rPr>
          <w:rFonts w:ascii="Arial" w:hAnsi="Arial" w:cs="Arial"/>
          <w:bCs/>
        </w:rPr>
        <w:t>tudents receiving ORS in special</w:t>
      </w:r>
      <w:r w:rsidR="00DB795E">
        <w:rPr>
          <w:rFonts w:ascii="Arial" w:hAnsi="Arial" w:cs="Arial"/>
          <w:bCs/>
        </w:rPr>
        <w:t>ist</w:t>
      </w:r>
      <w:r w:rsidR="008561BD" w:rsidRPr="00F42C33">
        <w:rPr>
          <w:rFonts w:ascii="Arial" w:hAnsi="Arial" w:cs="Arial"/>
          <w:bCs/>
        </w:rPr>
        <w:t xml:space="preserve"> schools increased by 5.1%, or</w:t>
      </w:r>
      <w:r w:rsidR="008F733D" w:rsidRPr="00F42C33">
        <w:rPr>
          <w:rFonts w:ascii="Arial" w:hAnsi="Arial" w:cs="Arial"/>
          <w:bCs/>
        </w:rPr>
        <w:t xml:space="preserve"> 181 students to 3,525 students, compared to s</w:t>
      </w:r>
      <w:r w:rsidR="008561BD" w:rsidRPr="00F42C33">
        <w:rPr>
          <w:rFonts w:ascii="Arial" w:hAnsi="Arial" w:cs="Arial"/>
          <w:bCs/>
        </w:rPr>
        <w:t xml:space="preserve">tudents receiving ORS in non-special schools </w:t>
      </w:r>
      <w:r w:rsidR="008F733D" w:rsidRPr="00F42C33">
        <w:rPr>
          <w:rFonts w:ascii="Arial" w:hAnsi="Arial" w:cs="Arial"/>
          <w:bCs/>
        </w:rPr>
        <w:t xml:space="preserve">which </w:t>
      </w:r>
      <w:r w:rsidR="008561BD" w:rsidRPr="00F42C33">
        <w:rPr>
          <w:rFonts w:ascii="Arial" w:hAnsi="Arial" w:cs="Arial"/>
          <w:bCs/>
        </w:rPr>
        <w:t>increased by 2.6%, or 160 students to 6,193 students.</w:t>
      </w:r>
      <w:r w:rsidR="00C336FA">
        <w:rPr>
          <w:rFonts w:ascii="Arial" w:hAnsi="Arial" w:cs="Arial"/>
          <w:bCs/>
        </w:rPr>
        <w:t xml:space="preserve"> Of concern</w:t>
      </w:r>
      <w:r w:rsidR="008F733D" w:rsidRPr="00F42C33">
        <w:rPr>
          <w:rFonts w:ascii="Arial" w:hAnsi="Arial" w:cs="Arial"/>
          <w:bCs/>
        </w:rPr>
        <w:t xml:space="preserve"> is the significant increase in the enrolment of new entrants receiving </w:t>
      </w:r>
      <w:r w:rsidR="001E4C2D" w:rsidRPr="00F42C33">
        <w:rPr>
          <w:rFonts w:ascii="Arial" w:hAnsi="Arial" w:cs="Arial"/>
          <w:bCs/>
        </w:rPr>
        <w:t xml:space="preserve">ORS. </w:t>
      </w:r>
      <w:r w:rsidR="008F733D" w:rsidRPr="00F42C33">
        <w:rPr>
          <w:rFonts w:ascii="Arial" w:hAnsi="Arial" w:cs="Arial"/>
          <w:bCs/>
        </w:rPr>
        <w:t xml:space="preserve">Between 2018 and 2019   </w:t>
      </w:r>
      <w:r w:rsidR="001E4C2D" w:rsidRPr="00F42C33">
        <w:rPr>
          <w:rFonts w:ascii="Arial" w:hAnsi="Arial" w:cs="Arial"/>
          <w:bCs/>
        </w:rPr>
        <w:t>new</w:t>
      </w:r>
      <w:r w:rsidR="008561BD" w:rsidRPr="00F42C33">
        <w:rPr>
          <w:rFonts w:ascii="Arial" w:hAnsi="Arial" w:cs="Arial"/>
          <w:bCs/>
        </w:rPr>
        <w:t xml:space="preserve"> entrant students receiving ORS in special schools increased by a huge 10.4%, or 50 students to 480 students.</w:t>
      </w:r>
      <w:r w:rsidR="002E276D">
        <w:rPr>
          <w:rFonts w:ascii="Arial" w:hAnsi="Arial" w:cs="Arial"/>
          <w:bCs/>
        </w:rPr>
        <w:t xml:space="preserve"> </w:t>
      </w:r>
      <w:r w:rsidR="008561BD" w:rsidRPr="00F42C33">
        <w:rPr>
          <w:rFonts w:ascii="Arial" w:hAnsi="Arial" w:cs="Arial"/>
          <w:bCs/>
        </w:rPr>
        <w:t>New entrant students receiving ORS in non-special schools increased by 0.5% or just 4 students to 798 students</w:t>
      </w:r>
      <w:r w:rsidR="006319BD">
        <w:rPr>
          <w:rFonts w:ascii="Arial" w:hAnsi="Arial" w:cs="Arial"/>
          <w:bCs/>
        </w:rPr>
        <w:t>.</w:t>
      </w:r>
      <w:r w:rsidR="00BA198F">
        <w:rPr>
          <w:rStyle w:val="FootnoteReference"/>
          <w:rFonts w:ascii="Arial" w:hAnsi="Arial" w:cs="Arial"/>
          <w:bCs/>
        </w:rPr>
        <w:footnoteReference w:id="12"/>
      </w:r>
    </w:p>
    <w:p w14:paraId="0D1BA0FC" w14:textId="77777777" w:rsidR="00F03516" w:rsidRPr="00AA7199" w:rsidRDefault="00F03516" w:rsidP="00206C09">
      <w:pPr>
        <w:spacing w:line="276" w:lineRule="auto"/>
        <w:rPr>
          <w:rFonts w:ascii="Arial" w:hAnsi="Arial" w:cs="Arial"/>
          <w:bCs/>
        </w:rPr>
      </w:pPr>
    </w:p>
    <w:p w14:paraId="77FBA029" w14:textId="77777777" w:rsidR="004935B2" w:rsidRPr="00F71912" w:rsidRDefault="00275B16" w:rsidP="00BA198F">
      <w:pPr>
        <w:spacing w:after="160" w:line="276" w:lineRule="auto"/>
        <w:rPr>
          <w:rFonts w:ascii="Arial" w:hAnsi="Arial" w:cs="Arial"/>
        </w:rPr>
      </w:pPr>
      <w:r w:rsidRPr="000B3398">
        <w:rPr>
          <w:rFonts w:ascii="Arial" w:hAnsi="Arial" w:cs="Arial"/>
          <w:bCs/>
        </w:rPr>
        <w:t>A</w:t>
      </w:r>
      <w:r w:rsidR="005C2BC4" w:rsidRPr="000B3398">
        <w:rPr>
          <w:rFonts w:ascii="Arial" w:hAnsi="Arial" w:cs="Arial"/>
          <w:bCs/>
        </w:rPr>
        <w:t>s reported by the Tomorrow’s Schools Taskforce</w:t>
      </w:r>
      <w:r w:rsidR="005B4854" w:rsidRPr="000B3398">
        <w:rPr>
          <w:rFonts w:ascii="Arial" w:hAnsi="Arial" w:cs="Arial"/>
          <w:bCs/>
        </w:rPr>
        <w:t xml:space="preserve"> many students and families feel unwelcome to enrol at their local school and some schools prevent students enrolling despite their legal right to do so. </w:t>
      </w:r>
      <w:r w:rsidR="00ED52C9" w:rsidRPr="000B3398">
        <w:rPr>
          <w:rFonts w:ascii="Arial" w:hAnsi="Arial" w:cs="Arial"/>
          <w:bCs/>
        </w:rPr>
        <w:t>Currently special</w:t>
      </w:r>
      <w:r w:rsidR="005C2BC4" w:rsidRPr="000B3398">
        <w:rPr>
          <w:rFonts w:ascii="Arial" w:hAnsi="Arial" w:cs="Arial"/>
          <w:bCs/>
        </w:rPr>
        <w:t>ist</w:t>
      </w:r>
      <w:r w:rsidR="00ED52C9" w:rsidRPr="000B3398">
        <w:rPr>
          <w:rFonts w:ascii="Arial" w:hAnsi="Arial" w:cs="Arial"/>
          <w:bCs/>
        </w:rPr>
        <w:t xml:space="preserve"> schools and units are sometimes the only place where young disabled people can have their needs met. This is because this is where the resources tend to be concentrated.</w:t>
      </w:r>
      <w:r w:rsidR="00BA198F">
        <w:rPr>
          <w:rFonts w:ascii="Arial" w:hAnsi="Arial" w:cs="Arial"/>
          <w:bCs/>
        </w:rPr>
        <w:t xml:space="preserve"> There are </w:t>
      </w:r>
      <w:r w:rsidR="00B81E00">
        <w:rPr>
          <w:rFonts w:ascii="Arial" w:hAnsi="Arial" w:cs="Arial"/>
          <w:bCs/>
        </w:rPr>
        <w:t>37</w:t>
      </w:r>
      <w:r w:rsidR="00BA198F">
        <w:rPr>
          <w:rFonts w:ascii="Arial" w:hAnsi="Arial" w:cs="Arial"/>
          <w:bCs/>
        </w:rPr>
        <w:t xml:space="preserve"> specialist schools</w:t>
      </w:r>
      <w:r w:rsidR="00E94819">
        <w:rPr>
          <w:rFonts w:ascii="Arial" w:hAnsi="Arial" w:cs="Arial"/>
          <w:bCs/>
        </w:rPr>
        <w:t xml:space="preserve"> in New </w:t>
      </w:r>
      <w:r w:rsidR="00E94819">
        <w:rPr>
          <w:rFonts w:ascii="Arial" w:hAnsi="Arial" w:cs="Arial"/>
          <w:bCs/>
        </w:rPr>
        <w:lastRenderedPageBreak/>
        <w:t>Zealand</w:t>
      </w:r>
      <w:r w:rsidR="00B81E00">
        <w:rPr>
          <w:rFonts w:ascii="Arial" w:hAnsi="Arial" w:cs="Arial"/>
          <w:bCs/>
        </w:rPr>
        <w:t>,</w:t>
      </w:r>
      <w:r w:rsidR="00BA198F">
        <w:rPr>
          <w:rFonts w:ascii="Arial" w:hAnsi="Arial" w:cs="Arial"/>
          <w:bCs/>
        </w:rPr>
        <w:t xml:space="preserve">11 in the Auckland region. </w:t>
      </w:r>
      <w:r w:rsidR="00ED52C9" w:rsidRPr="000B3398">
        <w:rPr>
          <w:rFonts w:ascii="Arial" w:hAnsi="Arial" w:cs="Arial"/>
          <w:bCs/>
        </w:rPr>
        <w:t xml:space="preserve"> This can create an incentive for resources to </w:t>
      </w:r>
      <w:r w:rsidR="00F71912">
        <w:rPr>
          <w:rFonts w:ascii="Arial" w:hAnsi="Arial" w:cs="Arial"/>
          <w:bCs/>
        </w:rPr>
        <w:t xml:space="preserve">continue to </w:t>
      </w:r>
      <w:r w:rsidR="00ED52C9" w:rsidRPr="000B3398">
        <w:rPr>
          <w:rFonts w:ascii="Arial" w:hAnsi="Arial" w:cs="Arial"/>
          <w:bCs/>
        </w:rPr>
        <w:t>be allocated to segregated learning</w:t>
      </w:r>
      <w:r w:rsidR="00ED52C9" w:rsidRPr="00ED52C9">
        <w:rPr>
          <w:rFonts w:ascii="Arial" w:hAnsi="Arial" w:cs="Arial"/>
          <w:iCs/>
        </w:rPr>
        <w:t xml:space="preserve"> settings instead of building capacity in inclusive education within the mainstream.</w:t>
      </w:r>
      <w:r>
        <w:rPr>
          <w:rFonts w:ascii="Arial" w:hAnsi="Arial" w:cs="Arial"/>
          <w:iCs/>
        </w:rPr>
        <w:t xml:space="preserve"> B</w:t>
      </w:r>
      <w:r w:rsidR="00ED52C9" w:rsidRPr="00ED52C9">
        <w:rPr>
          <w:rFonts w:ascii="Arial" w:hAnsi="Arial" w:cs="Arial"/>
        </w:rPr>
        <w:t xml:space="preserve">eing made to feel unwelcome or lacking confidence that </w:t>
      </w:r>
      <w:r w:rsidR="00B81E00">
        <w:rPr>
          <w:rFonts w:ascii="Arial" w:hAnsi="Arial" w:cs="Arial"/>
        </w:rPr>
        <w:t xml:space="preserve">regular </w:t>
      </w:r>
      <w:r w:rsidR="00ED52C9" w:rsidRPr="00ED52C9">
        <w:rPr>
          <w:rFonts w:ascii="Arial" w:hAnsi="Arial" w:cs="Arial"/>
        </w:rPr>
        <w:t>mainstream settings hav</w:t>
      </w:r>
      <w:r w:rsidR="00F71912">
        <w:rPr>
          <w:rFonts w:ascii="Arial" w:hAnsi="Arial" w:cs="Arial"/>
        </w:rPr>
        <w:t>e the capabilities and</w:t>
      </w:r>
      <w:r w:rsidR="00ED52C9" w:rsidRPr="00ED52C9">
        <w:rPr>
          <w:rFonts w:ascii="Arial" w:hAnsi="Arial" w:cs="Arial"/>
        </w:rPr>
        <w:t xml:space="preserve"> resources to </w:t>
      </w:r>
      <w:r w:rsidR="00F71912">
        <w:rPr>
          <w:rFonts w:ascii="Arial" w:hAnsi="Arial" w:cs="Arial"/>
        </w:rPr>
        <w:t xml:space="preserve">keep their child safe and </w:t>
      </w:r>
      <w:r w:rsidR="00ED52C9" w:rsidRPr="00ED52C9">
        <w:rPr>
          <w:rFonts w:ascii="Arial" w:hAnsi="Arial" w:cs="Arial"/>
        </w:rPr>
        <w:t xml:space="preserve">meet their child’s learning </w:t>
      </w:r>
      <w:r w:rsidR="00E94819">
        <w:rPr>
          <w:rFonts w:ascii="Arial" w:hAnsi="Arial" w:cs="Arial"/>
        </w:rPr>
        <w:t xml:space="preserve">and well-being </w:t>
      </w:r>
      <w:r w:rsidR="006000CA">
        <w:rPr>
          <w:rFonts w:ascii="Arial" w:hAnsi="Arial" w:cs="Arial"/>
        </w:rPr>
        <w:t>needs can lead parents to enrol</w:t>
      </w:r>
      <w:r w:rsidR="00ED52C9" w:rsidRPr="00ED52C9">
        <w:rPr>
          <w:rFonts w:ascii="Arial" w:hAnsi="Arial" w:cs="Arial"/>
        </w:rPr>
        <w:t xml:space="preserve"> their child in special</w:t>
      </w:r>
      <w:r w:rsidR="006000CA">
        <w:rPr>
          <w:rFonts w:ascii="Arial" w:hAnsi="Arial" w:cs="Arial"/>
        </w:rPr>
        <w:t>ist</w:t>
      </w:r>
      <w:r w:rsidR="00ED52C9" w:rsidRPr="00ED52C9">
        <w:rPr>
          <w:rFonts w:ascii="Arial" w:hAnsi="Arial" w:cs="Arial"/>
        </w:rPr>
        <w:t xml:space="preserve"> schools or units by default. </w:t>
      </w:r>
    </w:p>
    <w:p w14:paraId="0B3C4314" w14:textId="77777777" w:rsidR="00BA198F" w:rsidRDefault="00F03516" w:rsidP="00206C09">
      <w:pPr>
        <w:spacing w:after="160" w:line="276" w:lineRule="auto"/>
        <w:rPr>
          <w:rFonts w:ascii="Arial" w:eastAsiaTheme="minorHAnsi" w:hAnsi="Arial" w:cs="Arial"/>
          <w:i/>
        </w:rPr>
      </w:pPr>
      <w:r>
        <w:rPr>
          <w:rFonts w:ascii="Arial" w:eastAsiaTheme="minorHAnsi" w:hAnsi="Arial" w:cs="Arial"/>
        </w:rPr>
        <w:t xml:space="preserve">The announcement that 24 </w:t>
      </w:r>
      <w:r w:rsidRPr="00F71912">
        <w:rPr>
          <w:rFonts w:ascii="Arial" w:hAnsi="Arial" w:cs="Arial"/>
          <w:bCs/>
        </w:rPr>
        <w:t>additional special education satellite units are pl</w:t>
      </w:r>
      <w:r w:rsidR="00206C09">
        <w:rPr>
          <w:rFonts w:ascii="Arial" w:hAnsi="Arial" w:cs="Arial"/>
          <w:bCs/>
        </w:rPr>
        <w:t>anned across the Auckland and Tai Tokerau</w:t>
      </w:r>
      <w:r w:rsidRPr="00F71912">
        <w:rPr>
          <w:rFonts w:ascii="Arial" w:hAnsi="Arial" w:cs="Arial"/>
          <w:bCs/>
        </w:rPr>
        <w:t xml:space="preserve"> regions over the next decade</w:t>
      </w:r>
      <w:r w:rsidR="00F30575">
        <w:rPr>
          <w:rStyle w:val="FootnoteReference"/>
          <w:rFonts w:ascii="Arial" w:hAnsi="Arial" w:cs="Arial"/>
          <w:bCs/>
        </w:rPr>
        <w:footnoteReference w:id="13"/>
      </w:r>
      <w:r w:rsidRPr="006F49BB">
        <w:rPr>
          <w:rFonts w:ascii="Arial" w:hAnsi="Arial" w:cs="Arial"/>
          <w:bCs/>
        </w:rPr>
        <w:t xml:space="preserve"> is </w:t>
      </w:r>
      <w:r w:rsidR="009A77F1" w:rsidRPr="006F49BB">
        <w:rPr>
          <w:rFonts w:ascii="Arial" w:hAnsi="Arial" w:cs="Arial"/>
          <w:bCs/>
        </w:rPr>
        <w:t>most concerning</w:t>
      </w:r>
      <w:r w:rsidR="00F66B00" w:rsidRPr="006F49BB">
        <w:rPr>
          <w:rFonts w:ascii="Arial" w:hAnsi="Arial" w:cs="Arial"/>
          <w:bCs/>
        </w:rPr>
        <w:t xml:space="preserve"> and clearly contrary to </w:t>
      </w:r>
      <w:r w:rsidR="00B01E9C" w:rsidRPr="006F49BB">
        <w:rPr>
          <w:rFonts w:ascii="Arial" w:hAnsi="Arial" w:cs="Arial"/>
          <w:bCs/>
        </w:rPr>
        <w:t>New Zealand’s obligations under the UNCRPD</w:t>
      </w:r>
      <w:r w:rsidR="00B01E9C">
        <w:rPr>
          <w:rFonts w:ascii="Arial" w:hAnsi="Arial" w:cs="Arial"/>
          <w:bCs/>
        </w:rPr>
        <w:t xml:space="preserve"> and </w:t>
      </w:r>
      <w:r w:rsidR="00206C09">
        <w:rPr>
          <w:rFonts w:ascii="Arial" w:hAnsi="Arial" w:cs="Arial"/>
          <w:bCs/>
        </w:rPr>
        <w:t>the Ministry of Education</w:t>
      </w:r>
      <w:r w:rsidR="00E94819">
        <w:rPr>
          <w:rFonts w:ascii="Arial" w:hAnsi="Arial" w:cs="Arial"/>
          <w:bCs/>
        </w:rPr>
        <w:t>’</w:t>
      </w:r>
      <w:r w:rsidR="00206C09">
        <w:rPr>
          <w:rFonts w:ascii="Arial" w:hAnsi="Arial" w:cs="Arial"/>
          <w:bCs/>
        </w:rPr>
        <w:t>s own policy commitment</w:t>
      </w:r>
      <w:r w:rsidR="00BA198F">
        <w:rPr>
          <w:rFonts w:ascii="Arial" w:hAnsi="Arial" w:cs="Arial"/>
          <w:bCs/>
        </w:rPr>
        <w:t>s</w:t>
      </w:r>
      <w:r w:rsidR="00B81E00">
        <w:rPr>
          <w:rFonts w:ascii="Arial" w:hAnsi="Arial" w:cs="Arial"/>
          <w:bCs/>
        </w:rPr>
        <w:t xml:space="preserve"> to inclusion</w:t>
      </w:r>
      <w:r w:rsidR="00BA198F">
        <w:rPr>
          <w:rFonts w:ascii="Arial" w:hAnsi="Arial" w:cs="Arial"/>
          <w:bCs/>
        </w:rPr>
        <w:t>. F</w:t>
      </w:r>
      <w:r w:rsidR="006A752A">
        <w:rPr>
          <w:rFonts w:ascii="Arial" w:hAnsi="Arial" w:cs="Arial"/>
          <w:bCs/>
        </w:rPr>
        <w:t>ull participation and achievement for all learners within inclusive settings</w:t>
      </w:r>
      <w:r w:rsidR="00BA198F">
        <w:rPr>
          <w:rFonts w:ascii="Arial" w:hAnsi="Arial" w:cs="Arial"/>
          <w:bCs/>
        </w:rPr>
        <w:t xml:space="preserve"> cannot be achieved through enrolment in specialist school settings</w:t>
      </w:r>
      <w:r w:rsidR="00B81E00">
        <w:rPr>
          <w:rFonts w:ascii="Arial" w:hAnsi="Arial" w:cs="Arial"/>
          <w:bCs/>
        </w:rPr>
        <w:t xml:space="preserve"> as made clear in the General Comment</w:t>
      </w:r>
      <w:r w:rsidR="00B01E9C">
        <w:rPr>
          <w:rFonts w:ascii="Arial" w:hAnsi="Arial" w:cs="Arial"/>
          <w:bCs/>
        </w:rPr>
        <w:t xml:space="preserve">’s guidance to State </w:t>
      </w:r>
      <w:proofErr w:type="spellStart"/>
      <w:r w:rsidR="00B01E9C">
        <w:rPr>
          <w:rFonts w:ascii="Arial" w:hAnsi="Arial" w:cs="Arial"/>
          <w:bCs/>
        </w:rPr>
        <w:t>parties.</w:t>
      </w:r>
      <w:r w:rsidR="009A77F1" w:rsidRPr="006F49BB">
        <w:rPr>
          <w:rFonts w:ascii="Arial" w:hAnsi="Arial" w:cs="Arial"/>
          <w:bCs/>
        </w:rPr>
        <w:t>This</w:t>
      </w:r>
      <w:proofErr w:type="spellEnd"/>
      <w:r w:rsidR="00DB795E" w:rsidRPr="006F49BB">
        <w:rPr>
          <w:rFonts w:ascii="Arial" w:hAnsi="Arial" w:cs="Arial"/>
          <w:bCs/>
        </w:rPr>
        <w:t xml:space="preserve"> increase</w:t>
      </w:r>
      <w:r w:rsidR="00F66B00">
        <w:rPr>
          <w:rFonts w:ascii="Arial" w:eastAsiaTheme="minorHAnsi" w:hAnsi="Arial" w:cs="Arial"/>
        </w:rPr>
        <w:t xml:space="preserve"> </w:t>
      </w:r>
      <w:r w:rsidR="006054B5">
        <w:rPr>
          <w:rFonts w:ascii="Arial" w:eastAsiaTheme="minorHAnsi" w:hAnsi="Arial" w:cs="Arial"/>
        </w:rPr>
        <w:t xml:space="preserve">is </w:t>
      </w:r>
      <w:r w:rsidR="006F49BB">
        <w:rPr>
          <w:rFonts w:ascii="Arial" w:eastAsiaTheme="minorHAnsi" w:hAnsi="Arial" w:cs="Arial"/>
        </w:rPr>
        <w:t xml:space="preserve">seemingly </w:t>
      </w:r>
      <w:r w:rsidR="00F66B00">
        <w:rPr>
          <w:rFonts w:ascii="Arial" w:eastAsiaTheme="minorHAnsi" w:hAnsi="Arial" w:cs="Arial"/>
        </w:rPr>
        <w:t>justified on the basis that</w:t>
      </w:r>
      <w:r w:rsidR="00DB795E" w:rsidRPr="004935B2">
        <w:rPr>
          <w:rFonts w:ascii="Arial" w:eastAsiaTheme="minorHAnsi" w:hAnsi="Arial" w:cs="Arial"/>
        </w:rPr>
        <w:t xml:space="preserve"> “</w:t>
      </w:r>
      <w:r w:rsidR="00DB795E" w:rsidRPr="00900A44">
        <w:rPr>
          <w:rFonts w:ascii="Arial" w:eastAsiaTheme="minorHAnsi" w:hAnsi="Arial" w:cs="Arial"/>
          <w:i/>
        </w:rPr>
        <w:t xml:space="preserve">our future planning is responsive to the options that families/whanau are seeking for their children.” </w:t>
      </w:r>
      <w:r w:rsidR="00F30575">
        <w:rPr>
          <w:rStyle w:val="FootnoteReference"/>
          <w:rFonts w:ascii="Arial" w:eastAsiaTheme="minorHAnsi" w:hAnsi="Arial" w:cs="Arial"/>
          <w:i/>
        </w:rPr>
        <w:footnoteReference w:id="14"/>
      </w:r>
    </w:p>
    <w:p w14:paraId="21E6053F" w14:textId="77777777" w:rsidR="00DB795E" w:rsidRPr="006054B5" w:rsidRDefault="00E94819" w:rsidP="00206C09">
      <w:pPr>
        <w:spacing w:after="160" w:line="276" w:lineRule="auto"/>
        <w:rPr>
          <w:rFonts w:ascii="Arial" w:hAnsi="Arial" w:cs="Arial"/>
        </w:rPr>
      </w:pPr>
      <w:r w:rsidRPr="00E94819">
        <w:rPr>
          <w:rFonts w:ascii="Arial" w:eastAsiaTheme="minorHAnsi" w:hAnsi="Arial" w:cs="Arial"/>
        </w:rPr>
        <w:t>As</w:t>
      </w:r>
      <w:r w:rsidR="00BA198F" w:rsidRPr="00E94819">
        <w:rPr>
          <w:rFonts w:ascii="Arial" w:eastAsiaTheme="minorHAnsi" w:hAnsi="Arial" w:cs="Arial"/>
        </w:rPr>
        <w:t xml:space="preserve"> noted previously, </w:t>
      </w:r>
      <w:r w:rsidR="00BA198F" w:rsidRPr="00E94819">
        <w:rPr>
          <w:rFonts w:ascii="Arial" w:hAnsi="Arial" w:cs="Arial"/>
        </w:rPr>
        <w:t>t</w:t>
      </w:r>
      <w:r w:rsidR="003A2741" w:rsidRPr="00E94819">
        <w:rPr>
          <w:rFonts w:ascii="Arial" w:hAnsi="Arial" w:cs="Arial"/>
        </w:rPr>
        <w:t>he</w:t>
      </w:r>
      <w:r w:rsidR="003A2741">
        <w:rPr>
          <w:rFonts w:ascii="Arial" w:hAnsi="Arial" w:cs="Arial"/>
        </w:rPr>
        <w:t xml:space="preserve"> General Comment provides guidance for testing education prac</w:t>
      </w:r>
      <w:r w:rsidR="006F49BB">
        <w:rPr>
          <w:rFonts w:ascii="Arial" w:hAnsi="Arial" w:cs="Arial"/>
        </w:rPr>
        <w:t>tices against the key character</w:t>
      </w:r>
      <w:r w:rsidR="003A2741">
        <w:rPr>
          <w:rFonts w:ascii="Arial" w:hAnsi="Arial" w:cs="Arial"/>
        </w:rPr>
        <w:t xml:space="preserve">istics of </w:t>
      </w:r>
      <w:r w:rsidR="006F49BB">
        <w:rPr>
          <w:rFonts w:ascii="Arial" w:hAnsi="Arial" w:cs="Arial"/>
        </w:rPr>
        <w:t xml:space="preserve">an inclusive education system. Too often, inferior delivery of education to disabled students is wrongly labelled “inclusion” and sold to their families/whanau and teachers as inclusive education. Ironically, when this results in perceived “failures” in educating disabled students in regular schools and classrooms, inclusive education is blamed when it is the very lack of inclusion that often results in such failures. </w:t>
      </w:r>
      <w:r w:rsidR="006A752A" w:rsidRPr="00F71912">
        <w:rPr>
          <w:rFonts w:ascii="Arial" w:hAnsi="Arial" w:cs="Arial"/>
        </w:rPr>
        <w:t xml:space="preserve">We </w:t>
      </w:r>
      <w:r w:rsidR="006A752A">
        <w:rPr>
          <w:rFonts w:ascii="Arial" w:hAnsi="Arial" w:cs="Arial"/>
        </w:rPr>
        <w:t xml:space="preserve">would </w:t>
      </w:r>
      <w:r w:rsidR="006A752A" w:rsidRPr="00F71912">
        <w:rPr>
          <w:rFonts w:ascii="Arial" w:hAnsi="Arial" w:cs="Arial"/>
        </w:rPr>
        <w:t>suggest that</w:t>
      </w:r>
      <w:r w:rsidR="006A752A">
        <w:rPr>
          <w:rFonts w:ascii="Arial" w:hAnsi="Arial" w:cs="Arial"/>
        </w:rPr>
        <w:t xml:space="preserve"> as part of this review it will be important to identify precisely why families and whanau are choosing segregated education settings in ever increasing numbers. </w:t>
      </w:r>
      <w:r w:rsidR="006F49BB">
        <w:rPr>
          <w:rFonts w:ascii="Arial" w:hAnsi="Arial" w:cs="Arial"/>
        </w:rPr>
        <w:t xml:space="preserve">   </w:t>
      </w:r>
    </w:p>
    <w:p w14:paraId="10641775" w14:textId="77777777" w:rsidR="00B26DAE" w:rsidRPr="00F03516" w:rsidRDefault="00B26DAE" w:rsidP="00B26DAE">
      <w:pPr>
        <w:pStyle w:val="ListParagraph"/>
        <w:numPr>
          <w:ilvl w:val="1"/>
          <w:numId w:val="8"/>
        </w:numPr>
        <w:spacing w:before="100" w:beforeAutospacing="1" w:after="100" w:afterAutospacing="1"/>
        <w:rPr>
          <w:rFonts w:ascii="Arial" w:hAnsi="Arial" w:cs="Arial"/>
          <w:b/>
        </w:rPr>
      </w:pPr>
      <w:r w:rsidRPr="00F03516">
        <w:rPr>
          <w:rFonts w:ascii="Arial" w:hAnsi="Arial" w:cs="Arial"/>
          <w:b/>
        </w:rPr>
        <w:t>Student/whanau</w:t>
      </w:r>
      <w:r w:rsidR="004C25D8" w:rsidRPr="00F03516">
        <w:rPr>
          <w:rFonts w:ascii="Arial" w:hAnsi="Arial" w:cs="Arial"/>
          <w:b/>
        </w:rPr>
        <w:t xml:space="preserve"> level</w:t>
      </w:r>
    </w:p>
    <w:p w14:paraId="6AE4A79D" w14:textId="77777777" w:rsidR="00E94819" w:rsidRDefault="007E513C" w:rsidP="00E94819">
      <w:pPr>
        <w:spacing w:before="100" w:beforeAutospacing="1" w:after="100" w:afterAutospacing="1"/>
        <w:rPr>
          <w:rFonts w:ascii="Arial" w:hAnsi="Arial" w:cs="Arial"/>
        </w:rPr>
      </w:pPr>
      <w:r w:rsidRPr="00AE6C75">
        <w:rPr>
          <w:rFonts w:ascii="Arial" w:hAnsi="Arial" w:cs="Arial"/>
        </w:rPr>
        <w:t>The experiences of tamariki and rangatahi their families and whanau</w:t>
      </w:r>
      <w:r w:rsidR="00AE6C75" w:rsidRPr="00AE6C75">
        <w:rPr>
          <w:rFonts w:ascii="Arial" w:hAnsi="Arial" w:cs="Arial"/>
        </w:rPr>
        <w:t xml:space="preserve"> need to </w:t>
      </w:r>
      <w:r w:rsidR="00F71EE5">
        <w:rPr>
          <w:rFonts w:ascii="Arial" w:hAnsi="Arial" w:cs="Arial"/>
        </w:rPr>
        <w:t xml:space="preserve">inform what </w:t>
      </w:r>
      <w:r w:rsidR="008E16B7">
        <w:rPr>
          <w:rFonts w:ascii="Arial" w:hAnsi="Arial" w:cs="Arial"/>
        </w:rPr>
        <w:t>is within scope</w:t>
      </w:r>
      <w:r w:rsidR="007A2E24">
        <w:rPr>
          <w:rFonts w:ascii="Arial" w:hAnsi="Arial" w:cs="Arial"/>
        </w:rPr>
        <w:t>: Families have shared that</w:t>
      </w:r>
      <w:r w:rsidR="00E94819">
        <w:rPr>
          <w:rFonts w:ascii="Arial" w:hAnsi="Arial" w:cs="Arial"/>
        </w:rPr>
        <w:t>;</w:t>
      </w:r>
    </w:p>
    <w:p w14:paraId="60FF1025" w14:textId="77777777" w:rsidR="008E16B7" w:rsidRDefault="00E94819" w:rsidP="00680403">
      <w:pPr>
        <w:spacing w:before="100" w:beforeAutospacing="1" w:after="100" w:afterAutospacing="1" w:line="276" w:lineRule="auto"/>
        <w:ind w:left="360"/>
        <w:rPr>
          <w:rFonts w:ascii="Arial" w:hAnsi="Arial" w:cs="Arial"/>
          <w:i/>
        </w:rPr>
      </w:pPr>
      <w:r>
        <w:rPr>
          <w:rFonts w:ascii="Arial" w:hAnsi="Arial" w:cs="Arial"/>
        </w:rPr>
        <w:t>“T</w:t>
      </w:r>
      <w:r w:rsidR="007A2E24">
        <w:rPr>
          <w:rFonts w:ascii="Arial" w:hAnsi="Arial" w:cs="Arial"/>
        </w:rPr>
        <w:t xml:space="preserve">he current system is </w:t>
      </w:r>
      <w:r w:rsidR="007A2E24">
        <w:rPr>
          <w:rFonts w:ascii="Arial" w:hAnsi="Arial" w:cs="Arial"/>
          <w:i/>
        </w:rPr>
        <w:t xml:space="preserve">not working for every child and for those with the highest </w:t>
      </w:r>
      <w:r w:rsidR="008E16B7">
        <w:rPr>
          <w:rFonts w:ascii="Arial" w:hAnsi="Arial" w:cs="Arial"/>
          <w:i/>
        </w:rPr>
        <w:t xml:space="preserve">level of learning support </w:t>
      </w:r>
      <w:r w:rsidR="007A2E24">
        <w:rPr>
          <w:rFonts w:ascii="Arial" w:hAnsi="Arial" w:cs="Arial"/>
          <w:i/>
        </w:rPr>
        <w:t>needs ORS is insufficient. This is pushing more and more students into specialist schools and segregated environments because this</w:t>
      </w:r>
      <w:r w:rsidR="00680403">
        <w:rPr>
          <w:rFonts w:ascii="Arial" w:hAnsi="Arial" w:cs="Arial"/>
          <w:i/>
        </w:rPr>
        <w:t xml:space="preserve"> </w:t>
      </w:r>
      <w:r w:rsidR="008E16B7">
        <w:rPr>
          <w:rFonts w:ascii="Arial" w:hAnsi="Arial" w:cs="Arial"/>
          <w:i/>
        </w:rPr>
        <w:t xml:space="preserve">is often </w:t>
      </w:r>
      <w:r w:rsidR="007A2E24">
        <w:rPr>
          <w:rFonts w:ascii="Arial" w:hAnsi="Arial" w:cs="Arial"/>
          <w:i/>
        </w:rPr>
        <w:t xml:space="preserve">the only option for a full-time education. As opposed to other options where the support </w:t>
      </w:r>
      <w:r w:rsidR="009A77F1">
        <w:rPr>
          <w:rFonts w:ascii="Arial" w:hAnsi="Arial" w:cs="Arial"/>
          <w:i/>
        </w:rPr>
        <w:t>provided covers</w:t>
      </w:r>
      <w:r w:rsidR="007A2E24">
        <w:rPr>
          <w:rFonts w:ascii="Arial" w:hAnsi="Arial" w:cs="Arial"/>
          <w:i/>
        </w:rPr>
        <w:t xml:space="preserve"> only part of the school day. This is not the direction we want to be going in. If the end goal is a fully inclusive education system then we should not be making it easy for families to choose a specialist school setting just so th</w:t>
      </w:r>
      <w:r w:rsidR="008E16B7">
        <w:rPr>
          <w:rFonts w:ascii="Arial" w:hAnsi="Arial" w:cs="Arial"/>
          <w:i/>
        </w:rPr>
        <w:t>eir child can attend school fulltime and access specialist services on a regular basis.</w:t>
      </w:r>
      <w:r w:rsidR="00B01E9C">
        <w:rPr>
          <w:rFonts w:ascii="Arial" w:hAnsi="Arial" w:cs="Arial"/>
          <w:i/>
        </w:rPr>
        <w:t>”</w:t>
      </w:r>
    </w:p>
    <w:p w14:paraId="341B3AAD" w14:textId="77777777" w:rsidR="00AE6C75" w:rsidRPr="00680403" w:rsidRDefault="00B01E9C" w:rsidP="00680403">
      <w:pPr>
        <w:spacing w:before="100" w:beforeAutospacing="1" w:after="100" w:afterAutospacing="1" w:line="276" w:lineRule="auto"/>
        <w:ind w:left="360"/>
        <w:rPr>
          <w:rFonts w:ascii="Arial" w:hAnsi="Arial" w:cs="Arial"/>
          <w:i/>
          <w:highlight w:val="yellow"/>
        </w:rPr>
      </w:pPr>
      <w:r>
        <w:rPr>
          <w:rFonts w:ascii="Arial" w:hAnsi="Arial" w:cs="Arial"/>
          <w:i/>
        </w:rPr>
        <w:t>“</w:t>
      </w:r>
      <w:r w:rsidR="008E16B7">
        <w:rPr>
          <w:rFonts w:ascii="Arial" w:hAnsi="Arial" w:cs="Arial"/>
          <w:i/>
        </w:rPr>
        <w:t xml:space="preserve">Another key message is that ORS creates a toxic culture where parents are fighting amongst themselves. Because some parents have been lucky enough to obtain funding for their child and others have not this can lead to questions as to why </w:t>
      </w:r>
      <w:r w:rsidR="00680403">
        <w:rPr>
          <w:rFonts w:ascii="Arial" w:hAnsi="Arial" w:cs="Arial"/>
          <w:i/>
        </w:rPr>
        <w:t>my</w:t>
      </w:r>
      <w:r w:rsidR="008E16B7">
        <w:rPr>
          <w:rFonts w:ascii="Arial" w:hAnsi="Arial" w:cs="Arial"/>
          <w:i/>
        </w:rPr>
        <w:t xml:space="preserve"> child was </w:t>
      </w:r>
      <w:r w:rsidR="00680403">
        <w:rPr>
          <w:rFonts w:ascii="Arial" w:hAnsi="Arial" w:cs="Arial"/>
          <w:i/>
        </w:rPr>
        <w:t>unsuccessful</w:t>
      </w:r>
      <w:r w:rsidR="008E16B7">
        <w:rPr>
          <w:rFonts w:ascii="Arial" w:hAnsi="Arial" w:cs="Arial"/>
          <w:i/>
        </w:rPr>
        <w:t xml:space="preserve">. Having to apply for any </w:t>
      </w:r>
      <w:r w:rsidR="009A77F1">
        <w:rPr>
          <w:rFonts w:ascii="Arial" w:hAnsi="Arial" w:cs="Arial"/>
          <w:i/>
        </w:rPr>
        <w:t>support and</w:t>
      </w:r>
      <w:r w:rsidR="008E16B7">
        <w:rPr>
          <w:rFonts w:ascii="Arial" w:hAnsi="Arial" w:cs="Arial"/>
          <w:i/>
        </w:rPr>
        <w:t xml:space="preserve"> having to use</w:t>
      </w:r>
      <w:r w:rsidR="00680403">
        <w:rPr>
          <w:rFonts w:ascii="Arial" w:hAnsi="Arial" w:cs="Arial"/>
          <w:i/>
        </w:rPr>
        <w:t xml:space="preserve"> </w:t>
      </w:r>
      <w:r w:rsidR="009A77F1">
        <w:rPr>
          <w:rFonts w:ascii="Arial" w:hAnsi="Arial" w:cs="Arial"/>
          <w:i/>
        </w:rPr>
        <w:t>such deficit</w:t>
      </w:r>
      <w:r w:rsidR="008E16B7">
        <w:rPr>
          <w:rFonts w:ascii="Arial" w:hAnsi="Arial" w:cs="Arial"/>
          <w:i/>
        </w:rPr>
        <w:t xml:space="preserve"> language and present your child in a negative way on</w:t>
      </w:r>
      <w:r w:rsidR="00680403">
        <w:rPr>
          <w:rFonts w:ascii="Arial" w:hAnsi="Arial" w:cs="Arial"/>
          <w:i/>
        </w:rPr>
        <w:t xml:space="preserve"> applications is</w:t>
      </w:r>
      <w:r w:rsidR="008E16B7">
        <w:rPr>
          <w:rFonts w:ascii="Arial" w:hAnsi="Arial" w:cs="Arial"/>
          <w:i/>
        </w:rPr>
        <w:t xml:space="preserve"> disrespectful to the child and </w:t>
      </w:r>
      <w:r w:rsidR="00680403">
        <w:rPr>
          <w:rFonts w:ascii="Arial" w:hAnsi="Arial" w:cs="Arial"/>
          <w:i/>
        </w:rPr>
        <w:lastRenderedPageBreak/>
        <w:t xml:space="preserve">distressing for the </w:t>
      </w:r>
      <w:r w:rsidR="008E16B7">
        <w:rPr>
          <w:rFonts w:ascii="Arial" w:hAnsi="Arial" w:cs="Arial"/>
          <w:i/>
        </w:rPr>
        <w:t>family</w:t>
      </w:r>
      <w:r w:rsidR="00680403">
        <w:rPr>
          <w:rFonts w:ascii="Arial" w:hAnsi="Arial" w:cs="Arial"/>
          <w:i/>
        </w:rPr>
        <w:t xml:space="preserve">. This also raises questions about how much this influences educators and shapes their expectations of the children’s learning capabilities and how this impacts on their attitudes towards inclusion.” </w:t>
      </w:r>
      <w:r w:rsidR="008E16B7">
        <w:rPr>
          <w:rFonts w:ascii="Arial" w:hAnsi="Arial" w:cs="Arial"/>
          <w:i/>
        </w:rPr>
        <w:t xml:space="preserve">     </w:t>
      </w:r>
      <w:r w:rsidR="007A2E24">
        <w:rPr>
          <w:rFonts w:ascii="Arial" w:hAnsi="Arial" w:cs="Arial"/>
          <w:i/>
        </w:rPr>
        <w:t xml:space="preserve">   </w:t>
      </w:r>
    </w:p>
    <w:p w14:paraId="13A6D385" w14:textId="77777777" w:rsidR="00E20699" w:rsidRPr="00DC5C39" w:rsidRDefault="00DC5C39" w:rsidP="00AE6C75">
      <w:pPr>
        <w:pStyle w:val="ListParagraph"/>
        <w:spacing w:before="100" w:beforeAutospacing="1" w:after="100" w:afterAutospacing="1"/>
        <w:ind w:left="360"/>
        <w:rPr>
          <w:rFonts w:ascii="Arial" w:hAnsi="Arial" w:cs="Arial"/>
          <w:i/>
        </w:rPr>
      </w:pPr>
      <w:r w:rsidRPr="00DC5C39">
        <w:rPr>
          <w:rFonts w:ascii="Arial" w:hAnsi="Arial" w:cs="Arial"/>
          <w:i/>
        </w:rPr>
        <w:t>“</w:t>
      </w:r>
      <w:r w:rsidR="00E20699" w:rsidRPr="00DC5C39">
        <w:rPr>
          <w:rFonts w:ascii="Arial" w:hAnsi="Arial" w:cs="Arial"/>
          <w:i/>
        </w:rPr>
        <w:t>ORS funding does not fix the issue to inclusion and discrimination. It does not provide knowledgable, understanding and accepting staff. It does not provide a suitable learning environment for their complex health impairments. It does not provide adapted curriculum learning programmes. It does not provide essential regular therapy and...it does not provide our tamariki and whanau a voice, choice, transparency or accountability. </w:t>
      </w:r>
    </w:p>
    <w:p w14:paraId="020D5289" w14:textId="77777777" w:rsidR="00E20699" w:rsidRPr="00DC5C39" w:rsidRDefault="00E20699" w:rsidP="00AE6C75">
      <w:pPr>
        <w:pStyle w:val="ListParagraph"/>
        <w:spacing w:before="100" w:beforeAutospacing="1" w:after="100" w:afterAutospacing="1"/>
        <w:ind w:left="360"/>
        <w:rPr>
          <w:rFonts w:ascii="Arial" w:hAnsi="Arial" w:cs="Arial"/>
          <w:i/>
        </w:rPr>
      </w:pPr>
    </w:p>
    <w:p w14:paraId="5424149B" w14:textId="77777777" w:rsidR="00E20699" w:rsidRPr="00DC5C39" w:rsidRDefault="00E20699" w:rsidP="00C5121F">
      <w:pPr>
        <w:pStyle w:val="ListParagraph"/>
        <w:spacing w:before="100" w:beforeAutospacing="1" w:after="100" w:afterAutospacing="1"/>
        <w:ind w:left="360"/>
        <w:rPr>
          <w:rFonts w:ascii="Arial" w:hAnsi="Arial" w:cs="Arial"/>
          <w:i/>
        </w:rPr>
      </w:pPr>
      <w:r w:rsidRPr="00DC5C39">
        <w:rPr>
          <w:rFonts w:ascii="Arial" w:hAnsi="Arial" w:cs="Arial"/>
          <w:i/>
        </w:rPr>
        <w:t xml:space="preserve">We have multiple ORS funded whanau and non-ORS funded whanau and who are forced to home-school or attend Te Kura because the mainstream school environment is emotionally, mentally, spiritually and physically </w:t>
      </w:r>
      <w:r w:rsidR="009242E8" w:rsidRPr="00DC5C39">
        <w:rPr>
          <w:rFonts w:ascii="Arial" w:hAnsi="Arial" w:cs="Arial"/>
          <w:i/>
        </w:rPr>
        <w:t>unsafe. The</w:t>
      </w:r>
      <w:r w:rsidRPr="00DC5C39">
        <w:rPr>
          <w:rFonts w:ascii="Arial" w:hAnsi="Arial" w:cs="Arial"/>
          <w:i/>
        </w:rPr>
        <w:t xml:space="preserve"> Human Rights Act and Tiriti O Waitangi gives our tamariki the right to be valued, accepted and respected for who they are in the education system. It also states that their mana, wairua and haurua (wellbeing) must be protected.</w:t>
      </w:r>
      <w:r w:rsidR="00C5121F" w:rsidRPr="00DC5C39">
        <w:rPr>
          <w:rFonts w:ascii="Arial" w:hAnsi="Arial" w:cs="Arial"/>
          <w:i/>
        </w:rPr>
        <w:t xml:space="preserve"> O</w:t>
      </w:r>
      <w:r w:rsidRPr="00DC5C39">
        <w:rPr>
          <w:rFonts w:ascii="Arial" w:hAnsi="Arial" w:cs="Arial"/>
          <w:i/>
        </w:rPr>
        <w:t xml:space="preserve">ur tamariki </w:t>
      </w:r>
      <w:r w:rsidR="00C5121F" w:rsidRPr="00DC5C39">
        <w:rPr>
          <w:rFonts w:ascii="Arial" w:hAnsi="Arial" w:cs="Arial"/>
          <w:i/>
        </w:rPr>
        <w:t xml:space="preserve">have </w:t>
      </w:r>
      <w:r w:rsidRPr="00DC5C39">
        <w:rPr>
          <w:rFonts w:ascii="Arial" w:hAnsi="Arial" w:cs="Arial"/>
          <w:i/>
        </w:rPr>
        <w:t>the right to have their complex hea</w:t>
      </w:r>
      <w:r w:rsidR="00713E67" w:rsidRPr="00DC5C39">
        <w:rPr>
          <w:rFonts w:ascii="Arial" w:hAnsi="Arial" w:cs="Arial"/>
          <w:i/>
        </w:rPr>
        <w:t>l</w:t>
      </w:r>
      <w:r w:rsidRPr="00DC5C39">
        <w:rPr>
          <w:rFonts w:ascii="Arial" w:hAnsi="Arial" w:cs="Arial"/>
          <w:i/>
        </w:rPr>
        <w:t xml:space="preserve">th needs (diagnosed or undiagnosed) met in a school </w:t>
      </w:r>
      <w:r w:rsidR="009242E8" w:rsidRPr="00DC5C39">
        <w:rPr>
          <w:rFonts w:ascii="Arial" w:hAnsi="Arial" w:cs="Arial"/>
          <w:i/>
        </w:rPr>
        <w:t>setting. None</w:t>
      </w:r>
      <w:r w:rsidRPr="00DC5C39">
        <w:rPr>
          <w:rFonts w:ascii="Arial" w:hAnsi="Arial" w:cs="Arial"/>
          <w:i/>
        </w:rPr>
        <w:t xml:space="preserve"> of this is happening. </w:t>
      </w:r>
    </w:p>
    <w:p w14:paraId="0737590E" w14:textId="77777777" w:rsidR="00E20699" w:rsidRPr="00DC5C39" w:rsidRDefault="00E20699" w:rsidP="00AE6C75">
      <w:pPr>
        <w:pStyle w:val="ListParagraph"/>
        <w:spacing w:before="100" w:beforeAutospacing="1" w:after="100" w:afterAutospacing="1"/>
        <w:ind w:left="360"/>
        <w:rPr>
          <w:rFonts w:ascii="Arial" w:hAnsi="Arial" w:cs="Arial"/>
          <w:i/>
        </w:rPr>
      </w:pPr>
    </w:p>
    <w:p w14:paraId="716010ED" w14:textId="77777777" w:rsidR="00E20699" w:rsidRPr="00DC5C39" w:rsidRDefault="00E20699" w:rsidP="00C5121F">
      <w:pPr>
        <w:pStyle w:val="ListParagraph"/>
        <w:spacing w:before="100" w:beforeAutospacing="1" w:after="100" w:afterAutospacing="1"/>
        <w:ind w:left="360"/>
        <w:rPr>
          <w:rFonts w:ascii="Arial" w:hAnsi="Arial" w:cs="Arial"/>
          <w:i/>
        </w:rPr>
      </w:pPr>
      <w:r w:rsidRPr="00DC5C39">
        <w:rPr>
          <w:rFonts w:ascii="Arial" w:hAnsi="Arial" w:cs="Arial"/>
          <w:i/>
        </w:rPr>
        <w:t>There needs to be an acknowledgement from MoE that the current school environment is emotionally, mentally, spiritually and physically unsafe for our tamariki with complex health conditions, neurodiversities, anxiety, communication impairments and sensory impairments.This means all children are unsafe.</w:t>
      </w:r>
    </w:p>
    <w:p w14:paraId="0D763FB3" w14:textId="77777777" w:rsidR="00E20699" w:rsidRPr="00DC5C39" w:rsidRDefault="00E20699" w:rsidP="00AE6C75">
      <w:pPr>
        <w:pStyle w:val="ListParagraph"/>
        <w:spacing w:before="100" w:beforeAutospacing="1" w:after="100" w:afterAutospacing="1"/>
        <w:ind w:left="360"/>
        <w:rPr>
          <w:rFonts w:ascii="Arial" w:hAnsi="Arial" w:cs="Arial"/>
          <w:i/>
        </w:rPr>
      </w:pPr>
    </w:p>
    <w:p w14:paraId="0C766336" w14:textId="77777777" w:rsidR="00E20699" w:rsidRPr="00DC5C39" w:rsidRDefault="00E20699" w:rsidP="00C5121F">
      <w:pPr>
        <w:pStyle w:val="ListParagraph"/>
        <w:spacing w:before="100" w:beforeAutospacing="1" w:after="100" w:afterAutospacing="1"/>
        <w:ind w:left="360"/>
        <w:rPr>
          <w:rFonts w:ascii="Arial" w:hAnsi="Arial" w:cs="Arial"/>
          <w:i/>
        </w:rPr>
      </w:pPr>
      <w:r w:rsidRPr="00DC5C39">
        <w:rPr>
          <w:rFonts w:ascii="Arial" w:hAnsi="Arial" w:cs="Arial"/>
          <w:i/>
        </w:rPr>
        <w:t>The education system focus is on 'managing behaviour'. This is not a hauora (wellbeing) approach. Behaviour models are detrimental to the mana and wairua of our tamariki.We need a hauora (wellbeing) and strengt</w:t>
      </w:r>
      <w:r w:rsidR="00C5121F" w:rsidRPr="00DC5C39">
        <w:rPr>
          <w:rFonts w:ascii="Arial" w:hAnsi="Arial" w:cs="Arial"/>
          <w:i/>
        </w:rPr>
        <w:t xml:space="preserve">h based models - not </w:t>
      </w:r>
      <w:r w:rsidR="009242E8" w:rsidRPr="00DC5C39">
        <w:rPr>
          <w:rFonts w:ascii="Arial" w:hAnsi="Arial" w:cs="Arial"/>
          <w:i/>
        </w:rPr>
        <w:t>behaviour. Learning</w:t>
      </w:r>
      <w:r w:rsidRPr="00DC5C39">
        <w:rPr>
          <w:rFonts w:ascii="Arial" w:hAnsi="Arial" w:cs="Arial"/>
          <w:i/>
        </w:rPr>
        <w:t xml:space="preserve"> programmes that are practical and purposeful eg. Building, cooking, gardening etcLearning programmes that are healing and regulating eg. Kapa haka, dancing, waiata, swinging, swimming etc</w:t>
      </w:r>
      <w:r w:rsidR="00C5121F" w:rsidRPr="00DC5C39">
        <w:rPr>
          <w:rFonts w:ascii="Arial" w:hAnsi="Arial" w:cs="Arial"/>
          <w:i/>
        </w:rPr>
        <w:t xml:space="preserve">. </w:t>
      </w:r>
      <w:r w:rsidRPr="00DC5C39">
        <w:rPr>
          <w:rFonts w:ascii="Arial" w:hAnsi="Arial" w:cs="Arial"/>
          <w:i/>
        </w:rPr>
        <w:t>Programs that enhance mana and good for the wairua eg. Languages</w:t>
      </w:r>
      <w:r w:rsidR="00C5121F" w:rsidRPr="00DC5C39">
        <w:rPr>
          <w:rFonts w:ascii="Arial" w:hAnsi="Arial" w:cs="Arial"/>
          <w:i/>
        </w:rPr>
        <w:t xml:space="preserve">. </w:t>
      </w:r>
      <w:r w:rsidRPr="00DC5C39">
        <w:rPr>
          <w:rFonts w:ascii="Arial" w:hAnsi="Arial" w:cs="Arial"/>
          <w:i/>
        </w:rPr>
        <w:t>The programmes to the student's strength eg. IT.</w:t>
      </w:r>
      <w:r w:rsidR="00C5121F" w:rsidRPr="00DC5C39">
        <w:rPr>
          <w:rFonts w:ascii="Arial" w:hAnsi="Arial" w:cs="Arial"/>
          <w:i/>
        </w:rPr>
        <w:t xml:space="preserve"> </w:t>
      </w:r>
      <w:r w:rsidRPr="00DC5C39">
        <w:rPr>
          <w:rFonts w:ascii="Arial" w:hAnsi="Arial" w:cs="Arial"/>
          <w:i/>
        </w:rPr>
        <w:t>Matauranga Maori (traditional Maori way of learning) and apprenticeship model needs to be implemented.</w:t>
      </w:r>
    </w:p>
    <w:p w14:paraId="34C8D666" w14:textId="77777777" w:rsidR="00E20699" w:rsidRPr="00DC5C39" w:rsidRDefault="00E20699" w:rsidP="00AE6C75">
      <w:pPr>
        <w:pStyle w:val="ListParagraph"/>
        <w:spacing w:before="100" w:beforeAutospacing="1" w:after="100" w:afterAutospacing="1"/>
        <w:ind w:left="360"/>
        <w:rPr>
          <w:rFonts w:ascii="Arial" w:hAnsi="Arial" w:cs="Arial"/>
          <w:i/>
        </w:rPr>
      </w:pPr>
    </w:p>
    <w:p w14:paraId="17D5E159" w14:textId="77777777" w:rsidR="00E20699" w:rsidRPr="00DC5C39" w:rsidRDefault="00E20699" w:rsidP="002B5DC5">
      <w:pPr>
        <w:pStyle w:val="ListParagraph"/>
        <w:spacing w:before="100" w:beforeAutospacing="1" w:after="100" w:afterAutospacing="1"/>
        <w:ind w:left="360"/>
        <w:rPr>
          <w:rFonts w:ascii="Arial" w:hAnsi="Arial" w:cs="Arial"/>
          <w:i/>
        </w:rPr>
      </w:pPr>
      <w:r w:rsidRPr="00DC5C39">
        <w:rPr>
          <w:rFonts w:ascii="Arial" w:hAnsi="Arial" w:cs="Arial"/>
          <w:i/>
        </w:rPr>
        <w:t xml:space="preserve">Academic (reading, writing, </w:t>
      </w:r>
      <w:r w:rsidR="009242E8" w:rsidRPr="00DC5C39">
        <w:rPr>
          <w:rFonts w:ascii="Arial" w:hAnsi="Arial" w:cs="Arial"/>
          <w:i/>
        </w:rPr>
        <w:t>and maths</w:t>
      </w:r>
      <w:r w:rsidRPr="00DC5C39">
        <w:rPr>
          <w:rFonts w:ascii="Arial" w:hAnsi="Arial" w:cs="Arial"/>
          <w:i/>
        </w:rPr>
        <w:t xml:space="preserve">) learning can be exhausting and taxing on the brain for students with neurodiversities. It </w:t>
      </w:r>
      <w:r w:rsidR="002B5DC5" w:rsidRPr="00DC5C39">
        <w:rPr>
          <w:rFonts w:ascii="Arial" w:hAnsi="Arial" w:cs="Arial"/>
          <w:i/>
        </w:rPr>
        <w:t>can easily bring on meltdowns. </w:t>
      </w:r>
      <w:r w:rsidRPr="00DC5C39">
        <w:rPr>
          <w:rFonts w:ascii="Arial" w:hAnsi="Arial" w:cs="Arial"/>
          <w:i/>
        </w:rPr>
        <w:t xml:space="preserve">The learning environment needs to be extended to outside the classroom. Forcing a student with complex health needs into a small classroom with noise, high expectations and demands is </w:t>
      </w:r>
      <w:r w:rsidR="009242E8" w:rsidRPr="00DC5C39">
        <w:rPr>
          <w:rFonts w:ascii="Arial" w:hAnsi="Arial" w:cs="Arial"/>
          <w:i/>
        </w:rPr>
        <w:t>unsafe. A</w:t>
      </w:r>
      <w:r w:rsidRPr="00DC5C39">
        <w:rPr>
          <w:rFonts w:ascii="Arial" w:hAnsi="Arial" w:cs="Arial"/>
          <w:i/>
        </w:rPr>
        <w:t xml:space="preserve"> simple support plan, visuals, schedules, social stories, appropriate communication methods and adapted learning programmes should be mandatory for students with additional learning needs. The support plan will list the triggers in the environment, how the triggers affect the child, the modification, strategies and resources required.</w:t>
      </w:r>
    </w:p>
    <w:p w14:paraId="0332C217" w14:textId="77777777" w:rsidR="00E20699" w:rsidRPr="00DC5C39" w:rsidRDefault="00E20699" w:rsidP="00AE6C75">
      <w:pPr>
        <w:pStyle w:val="ListParagraph"/>
        <w:spacing w:before="100" w:beforeAutospacing="1" w:after="100" w:afterAutospacing="1"/>
        <w:ind w:left="360"/>
        <w:rPr>
          <w:rFonts w:ascii="Arial" w:hAnsi="Arial" w:cs="Arial"/>
          <w:i/>
        </w:rPr>
      </w:pPr>
    </w:p>
    <w:p w14:paraId="4D4CAD05" w14:textId="77777777" w:rsidR="00900A44" w:rsidRPr="00AA7199" w:rsidRDefault="00E20699" w:rsidP="00AA7199">
      <w:pPr>
        <w:pStyle w:val="ListParagraph"/>
        <w:spacing w:before="100" w:beforeAutospacing="1" w:after="100" w:afterAutospacing="1"/>
        <w:ind w:left="360"/>
        <w:rPr>
          <w:rFonts w:ascii="Arial" w:hAnsi="Arial" w:cs="Arial"/>
          <w:i/>
        </w:rPr>
      </w:pPr>
      <w:r w:rsidRPr="00DC5C39">
        <w:rPr>
          <w:rFonts w:ascii="Arial" w:hAnsi="Arial" w:cs="Arial"/>
          <w:i/>
        </w:rPr>
        <w:t>Mana is the ability to be proud of who you are and where you come from. Manaakitanga is about upholding the mana of others - not your own. Manaakitanga is acknowledging that we not only come from whakapapa and whanau but we are also connected to each other. Manaakitanga means we have a birth responsibility to</w:t>
      </w:r>
      <w:r w:rsidR="002B5DC5" w:rsidRPr="00DC5C39">
        <w:rPr>
          <w:rFonts w:ascii="Arial" w:hAnsi="Arial" w:cs="Arial"/>
          <w:i/>
        </w:rPr>
        <w:t xml:space="preserve"> uphold the mana of each </w:t>
      </w:r>
      <w:r w:rsidR="009242E8" w:rsidRPr="00DC5C39">
        <w:rPr>
          <w:rFonts w:ascii="Arial" w:hAnsi="Arial" w:cs="Arial"/>
          <w:i/>
        </w:rPr>
        <w:t>other. The</w:t>
      </w:r>
      <w:r w:rsidRPr="00DC5C39">
        <w:rPr>
          <w:rFonts w:ascii="Arial" w:hAnsi="Arial" w:cs="Arial"/>
          <w:i/>
        </w:rPr>
        <w:t xml:space="preserve"> whole school community need to demonstrate true Manaakitanga.</w:t>
      </w:r>
      <w:r w:rsidR="00DC5C39">
        <w:rPr>
          <w:rFonts w:ascii="Arial" w:hAnsi="Arial" w:cs="Arial"/>
          <w:i/>
        </w:rPr>
        <w:t>”</w:t>
      </w:r>
    </w:p>
    <w:p w14:paraId="1196694B" w14:textId="77777777" w:rsidR="00900A44" w:rsidRPr="00900A44" w:rsidRDefault="00900A44" w:rsidP="00AA7199">
      <w:pPr>
        <w:spacing w:line="276" w:lineRule="auto"/>
        <w:ind w:left="360"/>
        <w:rPr>
          <w:rFonts w:ascii="Arial" w:eastAsiaTheme="minorHAnsi" w:hAnsi="Arial" w:cs="Arial"/>
          <w:i/>
        </w:rPr>
      </w:pPr>
      <w:r>
        <w:rPr>
          <w:rFonts w:ascii="Arial" w:eastAsiaTheme="minorHAnsi" w:hAnsi="Arial" w:cs="Arial"/>
          <w:i/>
        </w:rPr>
        <w:lastRenderedPageBreak/>
        <w:t>“</w:t>
      </w:r>
      <w:r w:rsidRPr="00900A44">
        <w:rPr>
          <w:rFonts w:ascii="Arial" w:eastAsiaTheme="minorHAnsi" w:hAnsi="Arial" w:cs="Arial"/>
          <w:i/>
        </w:rPr>
        <w:t>The education system needs to be redesigned for the most vulnerable and disadvantaged students. Focus on wellbeing (hauora) and strength based approaches and get rid of behaviour models. It's about looking from the inside out not the outside in.</w:t>
      </w:r>
    </w:p>
    <w:p w14:paraId="52522FDF" w14:textId="77777777" w:rsidR="00900A44" w:rsidRPr="00900A44" w:rsidRDefault="00900A44" w:rsidP="00AA7199">
      <w:pPr>
        <w:spacing w:line="276" w:lineRule="auto"/>
        <w:ind w:left="360"/>
        <w:rPr>
          <w:rFonts w:ascii="Arial" w:eastAsiaTheme="minorHAnsi" w:hAnsi="Arial" w:cs="Arial"/>
          <w:i/>
        </w:rPr>
      </w:pPr>
    </w:p>
    <w:p w14:paraId="36035EBF" w14:textId="77777777" w:rsidR="00900A44" w:rsidRPr="00AA7199" w:rsidRDefault="00900A44" w:rsidP="00AA7199">
      <w:pPr>
        <w:spacing w:line="276" w:lineRule="auto"/>
        <w:ind w:left="360"/>
        <w:rPr>
          <w:rFonts w:ascii="Arial" w:eastAsiaTheme="minorHAnsi" w:hAnsi="Arial" w:cs="Arial"/>
          <w:i/>
        </w:rPr>
      </w:pPr>
      <w:r w:rsidRPr="00900A44">
        <w:rPr>
          <w:rFonts w:ascii="Arial" w:eastAsiaTheme="minorHAnsi" w:hAnsi="Arial" w:cs="Arial"/>
          <w:i/>
        </w:rPr>
        <w:t>Inclusion is not about the support packages (ORS) your child comes with. The support should already be implemented in all schools for all children. Re</w:t>
      </w:r>
      <w:r w:rsidR="00D1206B">
        <w:rPr>
          <w:rFonts w:ascii="Arial" w:eastAsiaTheme="minorHAnsi" w:hAnsi="Arial" w:cs="Arial"/>
          <w:i/>
        </w:rPr>
        <w:t>de</w:t>
      </w:r>
      <w:r w:rsidRPr="00900A44">
        <w:rPr>
          <w:rFonts w:ascii="Arial" w:eastAsiaTheme="minorHAnsi" w:hAnsi="Arial" w:cs="Arial"/>
          <w:i/>
        </w:rPr>
        <w:t>sign the environment.</w:t>
      </w:r>
      <w:r>
        <w:rPr>
          <w:rFonts w:ascii="Arial" w:eastAsiaTheme="minorHAnsi" w:hAnsi="Arial" w:cs="Arial"/>
          <w:i/>
        </w:rPr>
        <w:t>”</w:t>
      </w:r>
    </w:p>
    <w:p w14:paraId="3A568BF8" w14:textId="77777777" w:rsidR="002A0A2A" w:rsidRPr="00DC5C39" w:rsidRDefault="002A0A2A" w:rsidP="00AA7199">
      <w:pPr>
        <w:pStyle w:val="ListParagraph"/>
        <w:spacing w:before="100" w:beforeAutospacing="1" w:after="100" w:afterAutospacing="1"/>
        <w:ind w:left="360"/>
        <w:rPr>
          <w:rFonts w:ascii="Arial" w:hAnsi="Arial" w:cs="Arial"/>
          <w:b/>
          <w:i/>
        </w:rPr>
      </w:pPr>
    </w:p>
    <w:p w14:paraId="254486FB" w14:textId="77777777" w:rsidR="004C25D8" w:rsidRPr="000D6EFA" w:rsidRDefault="002A0A2A" w:rsidP="000D6EFA">
      <w:pPr>
        <w:pStyle w:val="ListParagraph"/>
        <w:numPr>
          <w:ilvl w:val="1"/>
          <w:numId w:val="8"/>
        </w:numPr>
        <w:spacing w:before="100" w:beforeAutospacing="1" w:after="100" w:afterAutospacing="1"/>
        <w:rPr>
          <w:rFonts w:ascii="Arial" w:hAnsi="Arial" w:cs="Arial"/>
          <w:b/>
        </w:rPr>
      </w:pPr>
      <w:r w:rsidRPr="002A0A2A">
        <w:rPr>
          <w:rFonts w:ascii="Arial" w:hAnsi="Arial" w:cs="Arial"/>
          <w:b/>
        </w:rPr>
        <w:t xml:space="preserve">Educator level </w:t>
      </w:r>
    </w:p>
    <w:p w14:paraId="50FB1583" w14:textId="77777777" w:rsidR="004C25D8" w:rsidRPr="00EB5926" w:rsidRDefault="004C25D8" w:rsidP="00EB5926">
      <w:pPr>
        <w:spacing w:after="160" w:line="276" w:lineRule="auto"/>
        <w:jc w:val="both"/>
        <w:rPr>
          <w:rFonts w:ascii="Arial" w:hAnsi="Arial" w:cs="Arial"/>
        </w:rPr>
      </w:pPr>
      <w:r w:rsidRPr="004C25D8">
        <w:rPr>
          <w:rFonts w:ascii="Arial" w:hAnsi="Arial" w:cs="Arial"/>
        </w:rPr>
        <w:t>One of the key barriers impeding disabled students</w:t>
      </w:r>
      <w:r w:rsidR="002B5DC5">
        <w:rPr>
          <w:rFonts w:ascii="Arial" w:hAnsi="Arial" w:cs="Arial"/>
        </w:rPr>
        <w:t xml:space="preserve"> access to education identified in </w:t>
      </w:r>
      <w:r w:rsidR="00FC6C2E">
        <w:rPr>
          <w:rFonts w:ascii="Arial" w:hAnsi="Arial" w:cs="Arial"/>
        </w:rPr>
        <w:t xml:space="preserve">the </w:t>
      </w:r>
      <w:r w:rsidR="002B5DC5">
        <w:rPr>
          <w:rFonts w:ascii="Arial" w:hAnsi="Arial" w:cs="Arial"/>
        </w:rPr>
        <w:t>G</w:t>
      </w:r>
      <w:r w:rsidR="00FC6C2E">
        <w:rPr>
          <w:rFonts w:ascii="Arial" w:hAnsi="Arial" w:cs="Arial"/>
        </w:rPr>
        <w:t xml:space="preserve">eneral </w:t>
      </w:r>
      <w:r w:rsidR="002B5DC5">
        <w:rPr>
          <w:rFonts w:ascii="Arial" w:hAnsi="Arial" w:cs="Arial"/>
        </w:rPr>
        <w:t>C</w:t>
      </w:r>
      <w:r w:rsidR="00FC6C2E">
        <w:rPr>
          <w:rFonts w:ascii="Arial" w:hAnsi="Arial" w:cs="Arial"/>
        </w:rPr>
        <w:t>omment</w:t>
      </w:r>
      <w:r w:rsidR="002B5DC5">
        <w:rPr>
          <w:rFonts w:ascii="Arial" w:hAnsi="Arial" w:cs="Arial"/>
        </w:rPr>
        <w:t xml:space="preserve"> </w:t>
      </w:r>
      <w:r w:rsidRPr="004C25D8">
        <w:rPr>
          <w:rFonts w:ascii="Arial" w:hAnsi="Arial" w:cs="Arial"/>
        </w:rPr>
        <w:t xml:space="preserve">is insufficient </w:t>
      </w:r>
      <w:r>
        <w:rPr>
          <w:rFonts w:ascii="Arial" w:hAnsi="Arial" w:cs="Arial"/>
        </w:rPr>
        <w:t xml:space="preserve">training </w:t>
      </w:r>
      <w:r w:rsidRPr="004C25D8">
        <w:rPr>
          <w:rFonts w:ascii="Arial" w:hAnsi="Arial" w:cs="Arial"/>
        </w:rPr>
        <w:t>education o</w:t>
      </w:r>
      <w:r>
        <w:rPr>
          <w:rFonts w:ascii="Arial" w:hAnsi="Arial" w:cs="Arial"/>
        </w:rPr>
        <w:t xml:space="preserve">f all teaching staff </w:t>
      </w:r>
      <w:r w:rsidRPr="004C25D8">
        <w:rPr>
          <w:rFonts w:ascii="Arial" w:hAnsi="Arial" w:cs="Arial"/>
        </w:rPr>
        <w:t>resulting in a lack of technical knowledge and capacity to understand and implement the right to inclusive education.</w:t>
      </w:r>
      <w:r w:rsidR="00E94819">
        <w:rPr>
          <w:rStyle w:val="FootnoteReference"/>
          <w:rFonts w:ascii="Arial" w:hAnsi="Arial" w:cs="Arial"/>
        </w:rPr>
        <w:footnoteReference w:id="15"/>
      </w:r>
      <w:r w:rsidR="002B5DC5" w:rsidRPr="002B5DC5">
        <w:rPr>
          <w:rFonts w:ascii="Arial" w:hAnsi="Arial" w:cs="Arial"/>
        </w:rPr>
        <w:t xml:space="preserve"> </w:t>
      </w:r>
      <w:r w:rsidR="002B5DC5" w:rsidRPr="004C25D8">
        <w:rPr>
          <w:rFonts w:ascii="Arial" w:hAnsi="Arial" w:cs="Arial"/>
        </w:rPr>
        <w:t>The quality of teaching is the major ‘in school’ influence on student success</w:t>
      </w:r>
      <w:r w:rsidR="002B5DC5">
        <w:rPr>
          <w:vertAlign w:val="superscript"/>
        </w:rPr>
        <w:t xml:space="preserve"> </w:t>
      </w:r>
      <w:r w:rsidR="002B5DC5" w:rsidRPr="004C25D8">
        <w:rPr>
          <w:rFonts w:ascii="Arial" w:hAnsi="Arial" w:cs="Arial"/>
        </w:rPr>
        <w:t xml:space="preserve">and this is especially so for disabled students. </w:t>
      </w:r>
      <w:r w:rsidR="002B5DC5">
        <w:rPr>
          <w:rFonts w:ascii="Arial" w:hAnsi="Arial" w:cs="Arial"/>
        </w:rPr>
        <w:t xml:space="preserve">How we train and support out teachers in terms of both their </w:t>
      </w:r>
      <w:r w:rsidR="002B5DC5" w:rsidRPr="004C370E">
        <w:rPr>
          <w:rFonts w:ascii="Arial" w:hAnsi="Arial" w:cs="Arial"/>
          <w:bCs/>
        </w:rPr>
        <w:t>initial an</w:t>
      </w:r>
      <w:r w:rsidR="002B5DC5">
        <w:rPr>
          <w:rFonts w:ascii="Arial" w:hAnsi="Arial" w:cs="Arial"/>
          <w:bCs/>
        </w:rPr>
        <w:t xml:space="preserve">d ongoing education is therefore </w:t>
      </w:r>
      <w:r w:rsidR="009242E8">
        <w:rPr>
          <w:rFonts w:ascii="Arial" w:hAnsi="Arial" w:cs="Arial"/>
          <w:bCs/>
        </w:rPr>
        <w:t>vitally</w:t>
      </w:r>
      <w:r w:rsidR="002B5DC5">
        <w:rPr>
          <w:rFonts w:ascii="Arial" w:hAnsi="Arial" w:cs="Arial"/>
          <w:bCs/>
        </w:rPr>
        <w:t xml:space="preserve"> important and in our view needs to be within scope</w:t>
      </w:r>
      <w:r w:rsidR="001E4C2D">
        <w:rPr>
          <w:rFonts w:ascii="Arial" w:hAnsi="Arial" w:cs="Arial"/>
          <w:bCs/>
        </w:rPr>
        <w:t xml:space="preserve"> for</w:t>
      </w:r>
      <w:r w:rsidR="00FC6C2E">
        <w:rPr>
          <w:rFonts w:ascii="Arial" w:hAnsi="Arial" w:cs="Arial"/>
          <w:bCs/>
        </w:rPr>
        <w:t xml:space="preserve"> this review</w:t>
      </w:r>
      <w:r w:rsidR="002B5DC5">
        <w:rPr>
          <w:rFonts w:ascii="Arial" w:hAnsi="Arial" w:cs="Arial"/>
          <w:bCs/>
        </w:rPr>
        <w:t xml:space="preserve">. </w:t>
      </w:r>
    </w:p>
    <w:p w14:paraId="4B75239F" w14:textId="77777777" w:rsidR="000F42FA" w:rsidRPr="00AE6C75" w:rsidRDefault="000F42FA" w:rsidP="007E513C">
      <w:pPr>
        <w:spacing w:before="100" w:beforeAutospacing="1" w:after="100" w:afterAutospacing="1" w:line="276" w:lineRule="auto"/>
        <w:rPr>
          <w:rFonts w:ascii="Arial" w:eastAsiaTheme="minorHAnsi" w:hAnsi="Arial" w:cs="Arial"/>
        </w:rPr>
      </w:pPr>
      <w:r w:rsidRPr="00AE6C75">
        <w:rPr>
          <w:rFonts w:ascii="Arial" w:eastAsiaTheme="minorHAnsi" w:hAnsi="Arial" w:cs="Arial"/>
        </w:rPr>
        <w:t xml:space="preserve">Teacher education for inclusion in New Zealand supports new and experienced teachers to recognise and resist deficit theorising and normative ideas about children and young people that we know lead to students’ exclusion in education. They are encouraged instead to take a “rights not needs” approach that views students as rights holders, capable learners with cultures, strengths and interests that are assets to be valued and built upon. Teachers understand diﬃculties in children’s learning not as problems within the child that require fixing, but rather as  opportunities for their  own professional learning in collaboration with children, whanau and other professionals. This kind of thinking helps teachers to appreciate that barriers to students’ learning are located within the curriculum and other environmental factors at school that are within their own and other teachers’ power to change. To support teachers in their work, systems designed to support student learning need to be respectful of and responsive to these ideas. The ORS system works against this understanding of students as capable learners, it encourages schools to describe children in terms of their deficits, a position that both parents and teachers describe as dehumanising and stressful.  The ORS funding system is now inconsistent with the Ministry’s own policies (e.g. the Learning Support Action Plan, and He Pikorua) which are more clearly based on student capability and inclusion. </w:t>
      </w:r>
    </w:p>
    <w:p w14:paraId="67E46D37" w14:textId="77777777" w:rsidR="000F42FA" w:rsidRPr="00AE6C75" w:rsidRDefault="000F42FA" w:rsidP="00FC6C2E">
      <w:pPr>
        <w:spacing w:before="100" w:beforeAutospacing="1" w:after="100" w:afterAutospacing="1" w:line="276" w:lineRule="auto"/>
        <w:rPr>
          <w:rFonts w:ascii="Arial" w:eastAsiaTheme="minorHAnsi" w:hAnsi="Arial" w:cs="Arial"/>
        </w:rPr>
      </w:pPr>
      <w:r w:rsidRPr="00AE6C75">
        <w:rPr>
          <w:rFonts w:ascii="Arial" w:eastAsiaTheme="minorHAnsi" w:hAnsi="Arial" w:cs="Arial"/>
        </w:rPr>
        <w:t>A student’s rights to access a quality education in their local school can be further compromised when funding applications are unsuccessful, as the student is then at risk of being seen as “the problem”. In addition the time consuming application process leads us to question whether this is the best use of teachers’ and principals’ time. We would suggest that is not, and that the time would more profitably be spent supporting collaborative approaches within the school and approaches to professional learning and develop that enhance teacher capability and knowledge as well as children’s learning.</w:t>
      </w:r>
    </w:p>
    <w:p w14:paraId="413ECABF" w14:textId="77777777" w:rsidR="00C2414D" w:rsidRDefault="00C2414D" w:rsidP="00FC6C2E">
      <w:pPr>
        <w:spacing w:before="100" w:beforeAutospacing="1" w:after="100" w:afterAutospacing="1" w:line="276" w:lineRule="auto"/>
        <w:rPr>
          <w:rFonts w:ascii="Arial" w:eastAsiaTheme="minorHAnsi" w:hAnsi="Arial" w:cs="Arial"/>
        </w:rPr>
      </w:pPr>
      <w:r w:rsidRPr="00C2414D">
        <w:rPr>
          <w:rFonts w:ascii="Arial" w:eastAsiaTheme="minorHAnsi" w:hAnsi="Arial" w:cs="Arial"/>
        </w:rPr>
        <w:t xml:space="preserve">An alternative model for learning support would move away from unhelpful labels such as ‘high and very high needs’, to one that builds support for learning for all students in the </w:t>
      </w:r>
      <w:r w:rsidRPr="00C2414D">
        <w:rPr>
          <w:rFonts w:ascii="Arial" w:eastAsiaTheme="minorHAnsi" w:hAnsi="Arial" w:cs="Arial"/>
        </w:rPr>
        <w:lastRenderedPageBreak/>
        <w:t>school and at the local level where that support is needed. He Pikorua already provides the framework for collaboration amongst the student, their whanau, teachers, and other professionals (such as therapists and specialist teachers) aimed at supporting student belonging and learning. Models of inter</w:t>
      </w:r>
      <w:r w:rsidR="001032D5">
        <w:rPr>
          <w:rFonts w:ascii="Arial" w:eastAsiaTheme="minorHAnsi" w:hAnsi="Arial" w:cs="Arial"/>
        </w:rPr>
        <w:t>-</w:t>
      </w:r>
      <w:r w:rsidRPr="00C2414D">
        <w:rPr>
          <w:rFonts w:ascii="Arial" w:eastAsiaTheme="minorHAnsi" w:hAnsi="Arial" w:cs="Arial"/>
        </w:rPr>
        <w:t xml:space="preserve">professional practice are also available and provide a sound foundation from which to explore effective ways for professionals to share knowledge and work together effectively.  Trust needs to be placed in these teams (who know their school community) to work out what is needed to support individual children well, and the identified supports need to be readily available – either within the school or at the local regional level.  </w:t>
      </w:r>
    </w:p>
    <w:p w14:paraId="20F4CD37" w14:textId="77777777" w:rsidR="00D4147D" w:rsidRDefault="00D4147D" w:rsidP="00FC6C2E">
      <w:pPr>
        <w:spacing w:before="100" w:beforeAutospacing="1" w:after="100" w:afterAutospacing="1" w:line="276" w:lineRule="auto"/>
        <w:rPr>
          <w:rFonts w:ascii="Arial" w:eastAsiaTheme="minorHAnsi" w:hAnsi="Arial" w:cs="Arial"/>
        </w:rPr>
      </w:pPr>
      <w:r w:rsidRPr="00AE6C75">
        <w:rPr>
          <w:rFonts w:ascii="Arial" w:eastAsiaTheme="minorHAnsi" w:hAnsi="Arial" w:cs="Arial"/>
        </w:rPr>
        <w:t>It is well known that students enrolled in their local school have poor access to therapies compared with their counterparts in segregated special schools.  This is an inequitable and unfair anomaly in a system that purports to be inclusive. When parents feel the need to move their child to a segregated setting in order to receive the supports they should receive in their local school, children’s rights to an inclusive education under Article 24 of the UNCRPD are clearly breached. We suggest that it is time to stop the government’s ongoing commitment to the segregation and exclusion of disabled students (evident in the building of new special schools and units), and to redirect funds to local schools that are trying to provide an inclusive education (consistent with the Ministry’s own policies). This means ensuring that therapists and other professional supports are on the ground where the</w:t>
      </w:r>
      <w:r>
        <w:rPr>
          <w:rFonts w:ascii="Arial" w:eastAsiaTheme="minorHAnsi" w:hAnsi="Arial" w:cs="Arial"/>
        </w:rPr>
        <w:t>y are needed, in local schools.</w:t>
      </w:r>
    </w:p>
    <w:p w14:paraId="6A7189EC" w14:textId="77777777" w:rsidR="001509C3" w:rsidRPr="002B5DC5" w:rsidRDefault="000317A6" w:rsidP="002B5DC5">
      <w:pPr>
        <w:pStyle w:val="ListParagraph"/>
        <w:numPr>
          <w:ilvl w:val="1"/>
          <w:numId w:val="8"/>
        </w:numPr>
        <w:spacing w:before="100" w:beforeAutospacing="1" w:after="100" w:afterAutospacing="1"/>
        <w:rPr>
          <w:rFonts w:ascii="Arial" w:hAnsi="Arial" w:cs="Arial"/>
          <w:b/>
        </w:rPr>
      </w:pPr>
      <w:r w:rsidRPr="00275B16">
        <w:rPr>
          <w:rFonts w:ascii="Arial" w:hAnsi="Arial" w:cs="Arial"/>
          <w:b/>
        </w:rPr>
        <w:t xml:space="preserve">Policy </w:t>
      </w:r>
      <w:r w:rsidR="00275B16">
        <w:rPr>
          <w:rFonts w:ascii="Arial" w:hAnsi="Arial" w:cs="Arial"/>
          <w:b/>
        </w:rPr>
        <w:t>level</w:t>
      </w:r>
      <w:r w:rsidR="00AE6C75" w:rsidRPr="00275B16">
        <w:rPr>
          <w:rFonts w:ascii="Arial" w:hAnsi="Arial" w:cs="Arial"/>
          <w:b/>
        </w:rPr>
        <w:t xml:space="preserve"> </w:t>
      </w:r>
    </w:p>
    <w:p w14:paraId="20C525DC" w14:textId="77777777" w:rsidR="00AA7199" w:rsidRDefault="007D6D08" w:rsidP="00DB391C">
      <w:pPr>
        <w:pStyle w:val="NoSpacing"/>
        <w:spacing w:line="276" w:lineRule="auto"/>
        <w:rPr>
          <w:rFonts w:ascii="Arial" w:hAnsi="Arial" w:cs="Arial"/>
        </w:rPr>
      </w:pPr>
      <w:r>
        <w:rPr>
          <w:rFonts w:ascii="Arial" w:hAnsi="Arial" w:cs="Arial"/>
        </w:rPr>
        <w:t>IEAG is encouraged to see that a</w:t>
      </w:r>
      <w:r w:rsidRPr="002B5DC5">
        <w:rPr>
          <w:rFonts w:ascii="Arial" w:hAnsi="Arial" w:cs="Arial"/>
        </w:rPr>
        <w:t xml:space="preserve"> key objective</w:t>
      </w:r>
      <w:r>
        <w:rPr>
          <w:rFonts w:ascii="Arial" w:hAnsi="Arial" w:cs="Arial"/>
        </w:rPr>
        <w:t xml:space="preserve"> of this work </w:t>
      </w:r>
      <w:r w:rsidRPr="002B5DC5">
        <w:rPr>
          <w:rFonts w:ascii="Arial" w:hAnsi="Arial" w:cs="Arial"/>
        </w:rPr>
        <w:t>is to r</w:t>
      </w:r>
      <w:r>
        <w:rPr>
          <w:rFonts w:ascii="Arial" w:hAnsi="Arial" w:cs="Arial"/>
        </w:rPr>
        <w:t xml:space="preserve">eview the learning support framework to ensure it is delivering the best outcomes for ākonga and meeting our obligation to ensure groups such as disabled ākonga do not experience discrimination through being explicit about taking a rights-based, non-discrimination approach. </w:t>
      </w:r>
    </w:p>
    <w:p w14:paraId="464A3DD1" w14:textId="77777777" w:rsidR="00AA7199" w:rsidRDefault="00AA7199" w:rsidP="00DB391C">
      <w:pPr>
        <w:pStyle w:val="NoSpacing"/>
        <w:spacing w:line="276" w:lineRule="auto"/>
        <w:rPr>
          <w:rFonts w:ascii="Arial" w:hAnsi="Arial" w:cs="Arial"/>
        </w:rPr>
      </w:pPr>
    </w:p>
    <w:p w14:paraId="29324D0D" w14:textId="77777777" w:rsidR="00383074" w:rsidRDefault="00D20F18" w:rsidP="00DB391C">
      <w:pPr>
        <w:pStyle w:val="NoSpacing"/>
        <w:spacing w:line="276" w:lineRule="auto"/>
        <w:rPr>
          <w:rFonts w:ascii="Arial" w:hAnsi="Arial" w:cs="Arial"/>
        </w:rPr>
      </w:pPr>
      <w:r>
        <w:rPr>
          <w:rFonts w:ascii="Arial" w:hAnsi="Arial" w:cs="Arial"/>
        </w:rPr>
        <w:t xml:space="preserve">As </w:t>
      </w:r>
      <w:r w:rsidR="001A68B9">
        <w:rPr>
          <w:rFonts w:ascii="Arial" w:hAnsi="Arial" w:cs="Arial"/>
        </w:rPr>
        <w:t xml:space="preserve">noted </w:t>
      </w:r>
      <w:r>
        <w:rPr>
          <w:rFonts w:ascii="Arial" w:hAnsi="Arial" w:cs="Arial"/>
        </w:rPr>
        <w:t>in</w:t>
      </w:r>
      <w:r w:rsidR="003D2A8D">
        <w:rPr>
          <w:rFonts w:ascii="Arial" w:hAnsi="Arial" w:cs="Arial"/>
        </w:rPr>
        <w:t xml:space="preserve"> the General </w:t>
      </w:r>
      <w:r w:rsidR="000C3E62">
        <w:rPr>
          <w:rFonts w:ascii="Arial" w:hAnsi="Arial" w:cs="Arial"/>
        </w:rPr>
        <w:t>Comment barriers</w:t>
      </w:r>
      <w:r w:rsidR="00424F76" w:rsidRPr="003D2A8D">
        <w:rPr>
          <w:rFonts w:ascii="Arial" w:hAnsi="Arial" w:cs="Arial"/>
          <w:i/>
        </w:rPr>
        <w:t xml:space="preserve"> that impedes access to inclusive </w:t>
      </w:r>
      <w:r w:rsidR="003247D7">
        <w:rPr>
          <w:rFonts w:ascii="Arial" w:hAnsi="Arial" w:cs="Arial"/>
          <w:i/>
        </w:rPr>
        <w:t xml:space="preserve">education </w:t>
      </w:r>
      <w:r w:rsidR="00424F76" w:rsidRPr="003D2A8D">
        <w:rPr>
          <w:rFonts w:ascii="Arial" w:hAnsi="Arial" w:cs="Arial"/>
          <w:i/>
        </w:rPr>
        <w:t xml:space="preserve">for disabled students </w:t>
      </w:r>
      <w:r w:rsidR="00C65574">
        <w:rPr>
          <w:rFonts w:ascii="Arial" w:hAnsi="Arial" w:cs="Arial"/>
          <w:i/>
        </w:rPr>
        <w:t>include;</w:t>
      </w:r>
      <w:r w:rsidR="00680403">
        <w:rPr>
          <w:rFonts w:ascii="Arial" w:hAnsi="Arial" w:cs="Arial"/>
          <w:i/>
        </w:rPr>
        <w:t xml:space="preserve"> </w:t>
      </w:r>
      <w:r w:rsidR="00424F76">
        <w:rPr>
          <w:rFonts w:ascii="Arial" w:hAnsi="Arial" w:cs="Arial"/>
          <w:i/>
        </w:rPr>
        <w:t>“lack of disaggregated data and research (both necessary for accountability and programme development) which impedes the development of effective policies and interventions to promote inclusive and quality education</w:t>
      </w:r>
      <w:r w:rsidR="00DB391C">
        <w:rPr>
          <w:rFonts w:ascii="Arial" w:hAnsi="Arial" w:cs="Arial"/>
          <w:i/>
        </w:rPr>
        <w:t>,</w:t>
      </w:r>
      <w:r w:rsidR="00424F76">
        <w:rPr>
          <w:rFonts w:ascii="Arial" w:hAnsi="Arial" w:cs="Arial"/>
          <w:i/>
        </w:rPr>
        <w:t xml:space="preserve">” </w:t>
      </w:r>
      <w:r w:rsidR="00424F76" w:rsidRPr="00424F76">
        <w:rPr>
          <w:rFonts w:ascii="Arial" w:hAnsi="Arial" w:cs="Arial"/>
        </w:rPr>
        <w:t xml:space="preserve">and </w:t>
      </w:r>
      <w:r w:rsidR="003D2A8D" w:rsidRPr="003D2A8D">
        <w:rPr>
          <w:rFonts w:ascii="Arial" w:hAnsi="Arial" w:cs="Arial"/>
          <w:i/>
        </w:rPr>
        <w:t>“</w:t>
      </w:r>
      <w:r w:rsidR="000D6EFA" w:rsidRPr="003D2A8D">
        <w:rPr>
          <w:rFonts w:ascii="Arial" w:hAnsi="Arial" w:cs="Arial"/>
          <w:i/>
        </w:rPr>
        <w:t>Inappropriate and inadequate funding mech</w:t>
      </w:r>
      <w:r w:rsidR="003D2A8D" w:rsidRPr="003D2A8D">
        <w:rPr>
          <w:rFonts w:ascii="Arial" w:hAnsi="Arial" w:cs="Arial"/>
          <w:i/>
        </w:rPr>
        <w:t>a</w:t>
      </w:r>
      <w:r w:rsidR="000D6EFA" w:rsidRPr="003D2A8D">
        <w:rPr>
          <w:rFonts w:ascii="Arial" w:hAnsi="Arial" w:cs="Arial"/>
          <w:i/>
        </w:rPr>
        <w:t>nisms to provide incentives and reasonable accommodations for the inclusion of disabled students, inter</w:t>
      </w:r>
      <w:r w:rsidR="003D2A8D" w:rsidRPr="003D2A8D">
        <w:rPr>
          <w:rFonts w:ascii="Arial" w:hAnsi="Arial" w:cs="Arial"/>
          <w:i/>
        </w:rPr>
        <w:t>-</w:t>
      </w:r>
      <w:r w:rsidR="000D6EFA" w:rsidRPr="003D2A8D">
        <w:rPr>
          <w:rFonts w:ascii="Arial" w:hAnsi="Arial" w:cs="Arial"/>
          <w:i/>
        </w:rPr>
        <w:t>ministerial coordination and, support and sustainability</w:t>
      </w:r>
      <w:r w:rsidR="00424F76">
        <w:rPr>
          <w:rFonts w:ascii="Arial" w:hAnsi="Arial" w:cs="Arial"/>
          <w:i/>
        </w:rPr>
        <w:t xml:space="preserve">.” </w:t>
      </w:r>
      <w:r w:rsidR="000D6EFA">
        <w:rPr>
          <w:rStyle w:val="FootnoteReference"/>
          <w:rFonts w:ascii="Arial" w:hAnsi="Arial" w:cs="Arial"/>
        </w:rPr>
        <w:footnoteReference w:id="16"/>
      </w:r>
      <w:r w:rsidR="000D6EFA">
        <w:rPr>
          <w:rFonts w:ascii="Arial" w:hAnsi="Arial" w:cs="Arial"/>
        </w:rPr>
        <w:t xml:space="preserve"> </w:t>
      </w:r>
      <w:r w:rsidR="00424F76">
        <w:rPr>
          <w:rFonts w:ascii="Arial" w:hAnsi="Arial" w:cs="Arial"/>
        </w:rPr>
        <w:t xml:space="preserve"> </w:t>
      </w:r>
    </w:p>
    <w:p w14:paraId="09C2A233" w14:textId="77777777" w:rsidR="00383074" w:rsidRDefault="00383074" w:rsidP="00DB391C">
      <w:pPr>
        <w:pStyle w:val="NoSpacing"/>
        <w:spacing w:line="276" w:lineRule="auto"/>
        <w:rPr>
          <w:rFonts w:ascii="Arial" w:hAnsi="Arial" w:cs="Arial"/>
        </w:rPr>
      </w:pPr>
    </w:p>
    <w:p w14:paraId="0AD53408" w14:textId="77777777" w:rsidR="00010095" w:rsidRPr="004C6FB8" w:rsidRDefault="00383074" w:rsidP="008B1729">
      <w:pPr>
        <w:autoSpaceDE w:val="0"/>
        <w:autoSpaceDN w:val="0"/>
        <w:adjustRightInd w:val="0"/>
        <w:spacing w:line="276" w:lineRule="auto"/>
        <w:rPr>
          <w:rFonts w:ascii="Arial" w:eastAsiaTheme="minorHAnsi" w:hAnsi="Arial" w:cs="Arial"/>
        </w:rPr>
      </w:pPr>
      <w:r w:rsidRPr="004C6FB8">
        <w:rPr>
          <w:rFonts w:ascii="Arial" w:eastAsiaTheme="minorHAnsi" w:hAnsi="Arial" w:cs="Arial"/>
        </w:rPr>
        <w:t>T</w:t>
      </w:r>
      <w:r w:rsidR="007D6D08" w:rsidRPr="004C6FB8">
        <w:rPr>
          <w:rFonts w:ascii="Arial" w:eastAsiaTheme="minorHAnsi" w:hAnsi="Arial" w:cs="Arial"/>
        </w:rPr>
        <w:t xml:space="preserve">he </w:t>
      </w:r>
      <w:r w:rsidR="003449A4" w:rsidRPr="004C6FB8">
        <w:rPr>
          <w:rFonts w:ascii="Arial" w:eastAsiaTheme="minorHAnsi" w:hAnsi="Arial" w:cs="Arial"/>
        </w:rPr>
        <w:t xml:space="preserve">current policy and </w:t>
      </w:r>
      <w:r w:rsidR="00092171" w:rsidRPr="004C6FB8">
        <w:rPr>
          <w:rFonts w:ascii="Arial" w:eastAsiaTheme="minorHAnsi" w:hAnsi="Arial" w:cs="Arial"/>
        </w:rPr>
        <w:t>r</w:t>
      </w:r>
      <w:r w:rsidR="000317A6" w:rsidRPr="004C6FB8">
        <w:rPr>
          <w:rFonts w:ascii="Arial" w:eastAsiaTheme="minorHAnsi" w:hAnsi="Arial" w:cs="Arial"/>
        </w:rPr>
        <w:t>esourci</w:t>
      </w:r>
      <w:r w:rsidR="003153D3" w:rsidRPr="004C6FB8">
        <w:rPr>
          <w:rFonts w:ascii="Arial" w:eastAsiaTheme="minorHAnsi" w:hAnsi="Arial" w:cs="Arial"/>
        </w:rPr>
        <w:t xml:space="preserve">ng </w:t>
      </w:r>
      <w:r w:rsidR="009A77F1" w:rsidRPr="004C6FB8">
        <w:rPr>
          <w:rFonts w:ascii="Arial" w:eastAsiaTheme="minorHAnsi" w:hAnsi="Arial" w:cs="Arial"/>
        </w:rPr>
        <w:t xml:space="preserve">framework </w:t>
      </w:r>
      <w:r w:rsidR="00206C09" w:rsidRPr="004C6FB8">
        <w:rPr>
          <w:rFonts w:ascii="Arial" w:eastAsiaTheme="minorHAnsi" w:hAnsi="Arial" w:cs="Arial"/>
        </w:rPr>
        <w:t>(</w:t>
      </w:r>
      <w:r w:rsidR="008B1729">
        <w:rPr>
          <w:rFonts w:ascii="Arial" w:eastAsiaTheme="minorHAnsi" w:hAnsi="Arial" w:cs="Arial"/>
        </w:rPr>
        <w:t xml:space="preserve">of which the Ongoing Resourcing Scheme is a key component) </w:t>
      </w:r>
      <w:r w:rsidRPr="004C6FB8">
        <w:rPr>
          <w:rFonts w:ascii="Arial" w:eastAsiaTheme="minorHAnsi" w:hAnsi="Arial" w:cs="Arial"/>
        </w:rPr>
        <w:t xml:space="preserve">was </w:t>
      </w:r>
      <w:r w:rsidR="00AE10AF" w:rsidRPr="004C6FB8">
        <w:rPr>
          <w:rFonts w:ascii="Arial" w:eastAsiaTheme="minorHAnsi" w:hAnsi="Arial" w:cs="Arial"/>
        </w:rPr>
        <w:t>developed and implemented</w:t>
      </w:r>
      <w:r w:rsidRPr="004C6FB8">
        <w:rPr>
          <w:rFonts w:ascii="Arial" w:eastAsiaTheme="minorHAnsi" w:hAnsi="Arial" w:cs="Arial"/>
        </w:rPr>
        <w:t xml:space="preserve"> </w:t>
      </w:r>
      <w:r w:rsidR="004C6FB8" w:rsidRPr="004C6FB8">
        <w:rPr>
          <w:rFonts w:ascii="Arial" w:eastAsiaTheme="minorHAnsi" w:hAnsi="Arial" w:cs="Arial"/>
        </w:rPr>
        <w:t xml:space="preserve">over two decades ago. </w:t>
      </w:r>
      <w:r w:rsidR="008B1729">
        <w:rPr>
          <w:rFonts w:ascii="Arial" w:eastAsiaTheme="minorHAnsi" w:hAnsi="Arial" w:cs="Arial"/>
        </w:rPr>
        <w:t>K</w:t>
      </w:r>
      <w:r w:rsidR="008B1729" w:rsidRPr="004C6FB8">
        <w:rPr>
          <w:rFonts w:ascii="Arial" w:eastAsiaTheme="minorHAnsi" w:hAnsi="Arial" w:cs="Arial"/>
        </w:rPr>
        <w:t xml:space="preserve">nown originally as Special Education 2000 (SE2000)) </w:t>
      </w:r>
      <w:r w:rsidR="008B1729">
        <w:rPr>
          <w:rFonts w:ascii="Arial" w:eastAsiaTheme="minorHAnsi" w:hAnsi="Arial" w:cs="Arial"/>
        </w:rPr>
        <w:t xml:space="preserve">the </w:t>
      </w:r>
      <w:r w:rsidR="00D22AD5">
        <w:rPr>
          <w:rFonts w:ascii="Arial" w:eastAsiaTheme="minorHAnsi" w:hAnsi="Arial" w:cs="Arial"/>
        </w:rPr>
        <w:t xml:space="preserve">policy </w:t>
      </w:r>
      <w:r w:rsidR="00D22AD5" w:rsidRPr="004C6FB8">
        <w:rPr>
          <w:rFonts w:ascii="Arial" w:eastAsiaTheme="minorHAnsi" w:hAnsi="Arial" w:cs="Arial"/>
        </w:rPr>
        <w:t>aimed</w:t>
      </w:r>
      <w:r w:rsidR="004C6FB8" w:rsidRPr="004C6FB8">
        <w:rPr>
          <w:rFonts w:ascii="Arial" w:eastAsiaTheme="minorHAnsi" w:hAnsi="Arial" w:cs="Arial"/>
        </w:rPr>
        <w:t xml:space="preserve"> to</w:t>
      </w:r>
      <w:r w:rsidR="008B1729">
        <w:rPr>
          <w:rFonts w:ascii="Arial" w:eastAsiaTheme="minorHAnsi" w:hAnsi="Arial" w:cs="Arial"/>
        </w:rPr>
        <w:t xml:space="preserve"> </w:t>
      </w:r>
      <w:r w:rsidR="004C6FB8" w:rsidRPr="004C6FB8">
        <w:rPr>
          <w:rFonts w:ascii="Arial" w:eastAsiaTheme="minorHAnsi" w:hAnsi="Arial" w:cs="Arial"/>
        </w:rPr>
        <w:t>achieve, over the following decade, a world class inclusive education system that would provide learning opportunities of</w:t>
      </w:r>
      <w:r w:rsidR="004C6FB8">
        <w:rPr>
          <w:rFonts w:ascii="Arial" w:eastAsiaTheme="minorHAnsi" w:hAnsi="Arial" w:cs="Arial"/>
        </w:rPr>
        <w:t xml:space="preserve"> equal quality to all students.</w:t>
      </w:r>
      <w:r w:rsidR="00E94819">
        <w:rPr>
          <w:rStyle w:val="FootnoteReference"/>
          <w:rFonts w:ascii="Arial" w:eastAsiaTheme="minorHAnsi" w:hAnsi="Arial" w:cs="Arial"/>
        </w:rPr>
        <w:footnoteReference w:id="17"/>
      </w:r>
      <w:r w:rsidR="004C6FB8">
        <w:rPr>
          <w:rFonts w:ascii="Arial" w:eastAsiaTheme="minorHAnsi" w:hAnsi="Arial" w:cs="Arial"/>
        </w:rPr>
        <w:t xml:space="preserve"> However the </w:t>
      </w:r>
      <w:r w:rsidR="008D45EB" w:rsidRPr="004C6FB8">
        <w:rPr>
          <w:rFonts w:ascii="Arial" w:hAnsi="Arial" w:cs="Arial"/>
        </w:rPr>
        <w:t xml:space="preserve">policy was </w:t>
      </w:r>
      <w:r w:rsidR="00784FC7" w:rsidRPr="004C6FB8">
        <w:rPr>
          <w:rFonts w:ascii="Arial" w:hAnsi="Arial" w:cs="Arial"/>
        </w:rPr>
        <w:t xml:space="preserve">not based on </w:t>
      </w:r>
      <w:r w:rsidR="00AE10AF" w:rsidRPr="004C6FB8">
        <w:rPr>
          <w:rFonts w:ascii="Arial" w:hAnsi="Arial" w:cs="Arial"/>
        </w:rPr>
        <w:t>prevalence or appropriately</w:t>
      </w:r>
      <w:r w:rsidR="00AE10AF">
        <w:rPr>
          <w:rFonts w:ascii="Arial" w:hAnsi="Arial" w:cs="Arial"/>
        </w:rPr>
        <w:t xml:space="preserve"> disaggregated data</w:t>
      </w:r>
      <w:r w:rsidR="004C6FB8">
        <w:rPr>
          <w:rFonts w:ascii="Arial" w:hAnsi="Arial" w:cs="Arial"/>
        </w:rPr>
        <w:t xml:space="preserve">. There was </w:t>
      </w:r>
      <w:r w:rsidR="00267FEC">
        <w:rPr>
          <w:rFonts w:ascii="Arial" w:hAnsi="Arial" w:cs="Arial"/>
        </w:rPr>
        <w:t xml:space="preserve">insufficient </w:t>
      </w:r>
      <w:r w:rsidR="00AE10AF">
        <w:rPr>
          <w:rFonts w:ascii="Arial" w:hAnsi="Arial" w:cs="Arial"/>
        </w:rPr>
        <w:t xml:space="preserve">research </w:t>
      </w:r>
      <w:r w:rsidR="004C6FB8">
        <w:rPr>
          <w:rFonts w:ascii="Arial" w:hAnsi="Arial" w:cs="Arial"/>
        </w:rPr>
        <w:t>undertaken to determine</w:t>
      </w:r>
      <w:r w:rsidR="00AE10AF">
        <w:rPr>
          <w:rFonts w:ascii="Arial" w:hAnsi="Arial" w:cs="Arial"/>
        </w:rPr>
        <w:t xml:space="preserve"> the level,</w:t>
      </w:r>
      <w:r w:rsidR="008D45EB">
        <w:rPr>
          <w:rFonts w:ascii="Arial" w:hAnsi="Arial" w:cs="Arial"/>
        </w:rPr>
        <w:t xml:space="preserve"> durat</w:t>
      </w:r>
      <w:r w:rsidR="00344C35">
        <w:rPr>
          <w:rFonts w:ascii="Arial" w:hAnsi="Arial" w:cs="Arial"/>
        </w:rPr>
        <w:t xml:space="preserve">ion </w:t>
      </w:r>
      <w:r w:rsidR="00AE10AF">
        <w:rPr>
          <w:rFonts w:ascii="Arial" w:hAnsi="Arial" w:cs="Arial"/>
        </w:rPr>
        <w:t xml:space="preserve">and cost </w:t>
      </w:r>
      <w:r w:rsidR="00344C35">
        <w:rPr>
          <w:rFonts w:ascii="Arial" w:hAnsi="Arial" w:cs="Arial"/>
        </w:rPr>
        <w:t xml:space="preserve">of supports </w:t>
      </w:r>
      <w:r w:rsidR="00AE10AF">
        <w:rPr>
          <w:rFonts w:ascii="Arial" w:hAnsi="Arial" w:cs="Arial"/>
        </w:rPr>
        <w:t xml:space="preserve">that </w:t>
      </w:r>
      <w:r w:rsidR="008D45EB">
        <w:rPr>
          <w:rFonts w:ascii="Arial" w:hAnsi="Arial" w:cs="Arial"/>
        </w:rPr>
        <w:t xml:space="preserve">students </w:t>
      </w:r>
      <w:r w:rsidR="004C6FB8">
        <w:rPr>
          <w:rFonts w:ascii="Arial" w:hAnsi="Arial" w:cs="Arial"/>
        </w:rPr>
        <w:t xml:space="preserve">would </w:t>
      </w:r>
      <w:r w:rsidR="00344C35">
        <w:rPr>
          <w:rFonts w:ascii="Arial" w:hAnsi="Arial" w:cs="Arial"/>
        </w:rPr>
        <w:t xml:space="preserve">require </w:t>
      </w:r>
      <w:r w:rsidR="008D45EB">
        <w:rPr>
          <w:rFonts w:ascii="Arial" w:hAnsi="Arial" w:cs="Arial"/>
        </w:rPr>
        <w:t>to access the curriculum</w:t>
      </w:r>
      <w:r w:rsidR="00AE10AF">
        <w:rPr>
          <w:rFonts w:ascii="Arial" w:hAnsi="Arial" w:cs="Arial"/>
        </w:rPr>
        <w:t>.</w:t>
      </w:r>
      <w:r w:rsidR="00267FEC">
        <w:rPr>
          <w:rFonts w:ascii="Arial" w:hAnsi="Arial" w:cs="Arial"/>
        </w:rPr>
        <w:t xml:space="preserve"> </w:t>
      </w:r>
    </w:p>
    <w:p w14:paraId="3039BE8B" w14:textId="77777777" w:rsidR="004C6FB8" w:rsidRDefault="004C6FB8" w:rsidP="000D6EFA">
      <w:pPr>
        <w:pStyle w:val="NoSpacing"/>
        <w:spacing w:line="276" w:lineRule="auto"/>
        <w:rPr>
          <w:rFonts w:ascii="Arial" w:hAnsi="Arial" w:cs="Arial"/>
        </w:rPr>
      </w:pPr>
    </w:p>
    <w:p w14:paraId="324FB7B5" w14:textId="77777777" w:rsidR="001A68B9" w:rsidRDefault="00784FC7" w:rsidP="00784FC7">
      <w:pPr>
        <w:pStyle w:val="NoSpacing"/>
        <w:numPr>
          <w:ilvl w:val="2"/>
          <w:numId w:val="8"/>
        </w:numPr>
        <w:spacing w:line="276" w:lineRule="auto"/>
        <w:rPr>
          <w:rFonts w:ascii="Arial" w:hAnsi="Arial" w:cs="Arial"/>
          <w:b/>
        </w:rPr>
      </w:pPr>
      <w:r w:rsidRPr="00784FC7">
        <w:rPr>
          <w:rFonts w:ascii="Arial" w:hAnsi="Arial" w:cs="Arial"/>
          <w:b/>
        </w:rPr>
        <w:lastRenderedPageBreak/>
        <w:t xml:space="preserve">Lack of prevalence </w:t>
      </w:r>
      <w:r w:rsidR="00EA53CB">
        <w:rPr>
          <w:rFonts w:ascii="Arial" w:hAnsi="Arial" w:cs="Arial"/>
          <w:b/>
        </w:rPr>
        <w:t xml:space="preserve">and disaggregated </w:t>
      </w:r>
      <w:r w:rsidRPr="00784FC7">
        <w:rPr>
          <w:rFonts w:ascii="Arial" w:hAnsi="Arial" w:cs="Arial"/>
          <w:b/>
        </w:rPr>
        <w:t xml:space="preserve">data </w:t>
      </w:r>
    </w:p>
    <w:p w14:paraId="37477318" w14:textId="77777777" w:rsidR="004079FC" w:rsidRDefault="004079FC" w:rsidP="000D6EFA">
      <w:pPr>
        <w:pStyle w:val="NoSpacing"/>
        <w:spacing w:line="276" w:lineRule="auto"/>
        <w:rPr>
          <w:rFonts w:ascii="Arial" w:hAnsi="Arial" w:cs="Arial"/>
        </w:rPr>
      </w:pPr>
    </w:p>
    <w:p w14:paraId="4B173F7A" w14:textId="77777777" w:rsidR="007732F8" w:rsidRDefault="00D20F18" w:rsidP="007D6D08">
      <w:pPr>
        <w:pStyle w:val="NoSpacing"/>
        <w:spacing w:line="276" w:lineRule="auto"/>
        <w:rPr>
          <w:rFonts w:ascii="Arial" w:hAnsi="Arial" w:cs="Arial"/>
        </w:rPr>
      </w:pPr>
      <w:r>
        <w:rPr>
          <w:rFonts w:ascii="Arial" w:hAnsi="Arial" w:cs="Arial"/>
        </w:rPr>
        <w:t>W</w:t>
      </w:r>
      <w:r w:rsidR="00B01E9C">
        <w:rPr>
          <w:rFonts w:ascii="Arial" w:hAnsi="Arial" w:cs="Arial"/>
        </w:rPr>
        <w:t>e note that w</w:t>
      </w:r>
      <w:r w:rsidR="00344C35">
        <w:rPr>
          <w:rFonts w:ascii="Arial" w:hAnsi="Arial" w:cs="Arial"/>
        </w:rPr>
        <w:t xml:space="preserve">hen </w:t>
      </w:r>
      <w:r w:rsidR="007D6D08">
        <w:rPr>
          <w:rFonts w:ascii="Arial" w:hAnsi="Arial" w:cs="Arial"/>
        </w:rPr>
        <w:t xml:space="preserve">SE2000 </w:t>
      </w:r>
      <w:r w:rsidR="00686FF2">
        <w:rPr>
          <w:rFonts w:ascii="Arial" w:hAnsi="Arial" w:cs="Arial"/>
        </w:rPr>
        <w:t>was</w:t>
      </w:r>
      <w:r w:rsidR="00FB7290">
        <w:rPr>
          <w:rFonts w:ascii="Arial" w:hAnsi="Arial" w:cs="Arial"/>
        </w:rPr>
        <w:t xml:space="preserve"> announced</w:t>
      </w:r>
      <w:r w:rsidR="000D6EFA">
        <w:rPr>
          <w:rFonts w:ascii="Arial" w:hAnsi="Arial" w:cs="Arial"/>
        </w:rPr>
        <w:t xml:space="preserve"> </w:t>
      </w:r>
      <w:r>
        <w:rPr>
          <w:rFonts w:ascii="Arial" w:hAnsi="Arial" w:cs="Arial"/>
        </w:rPr>
        <w:t>in 1996</w:t>
      </w:r>
      <w:r w:rsidR="00383074">
        <w:rPr>
          <w:rFonts w:ascii="Arial" w:hAnsi="Arial" w:cs="Arial"/>
        </w:rPr>
        <w:t xml:space="preserve"> </w:t>
      </w:r>
      <w:r w:rsidR="004C6FB8">
        <w:rPr>
          <w:rFonts w:ascii="Arial" w:hAnsi="Arial" w:cs="Arial"/>
        </w:rPr>
        <w:t>the Ministry of Education estimated that</w:t>
      </w:r>
      <w:r w:rsidR="00383074">
        <w:rPr>
          <w:rFonts w:ascii="Arial" w:hAnsi="Arial" w:cs="Arial"/>
        </w:rPr>
        <w:t xml:space="preserve"> </w:t>
      </w:r>
      <w:r w:rsidR="00FB7290">
        <w:rPr>
          <w:rFonts w:ascii="Arial" w:hAnsi="Arial" w:cs="Arial"/>
        </w:rPr>
        <w:t xml:space="preserve">2% of the school population </w:t>
      </w:r>
      <w:r w:rsidR="00B01E9C">
        <w:rPr>
          <w:rFonts w:ascii="Arial" w:hAnsi="Arial" w:cs="Arial"/>
        </w:rPr>
        <w:t xml:space="preserve">(approximately 1,400 students) </w:t>
      </w:r>
      <w:r w:rsidR="002F1DF6">
        <w:rPr>
          <w:rFonts w:ascii="Arial" w:hAnsi="Arial" w:cs="Arial"/>
        </w:rPr>
        <w:t>would</w:t>
      </w:r>
      <w:r w:rsidR="00383074">
        <w:rPr>
          <w:rFonts w:ascii="Arial" w:hAnsi="Arial" w:cs="Arial"/>
        </w:rPr>
        <w:t xml:space="preserve"> have</w:t>
      </w:r>
      <w:r w:rsidR="00FB7290">
        <w:rPr>
          <w:rFonts w:ascii="Arial" w:hAnsi="Arial" w:cs="Arial"/>
        </w:rPr>
        <w:t xml:space="preserve"> </w:t>
      </w:r>
      <w:r w:rsidR="00C66C34">
        <w:rPr>
          <w:rFonts w:ascii="Arial" w:hAnsi="Arial" w:cs="Arial"/>
        </w:rPr>
        <w:t xml:space="preserve">the highest level of need </w:t>
      </w:r>
      <w:r w:rsidR="00FB7290">
        <w:rPr>
          <w:rFonts w:ascii="Arial" w:hAnsi="Arial" w:cs="Arial"/>
        </w:rPr>
        <w:t xml:space="preserve">and </w:t>
      </w:r>
      <w:r w:rsidR="00383074">
        <w:rPr>
          <w:rFonts w:ascii="Arial" w:hAnsi="Arial" w:cs="Arial"/>
        </w:rPr>
        <w:t xml:space="preserve">4 to 6 % </w:t>
      </w:r>
      <w:r w:rsidR="00FB7290">
        <w:rPr>
          <w:rFonts w:ascii="Arial" w:hAnsi="Arial" w:cs="Arial"/>
        </w:rPr>
        <w:t>moderate level needs</w:t>
      </w:r>
      <w:r w:rsidR="00531DF7">
        <w:rPr>
          <w:rStyle w:val="FootnoteReference"/>
          <w:rFonts w:ascii="Arial" w:hAnsi="Arial" w:cs="Arial"/>
        </w:rPr>
        <w:footnoteReference w:id="18"/>
      </w:r>
      <w:r w:rsidR="00FB7290">
        <w:rPr>
          <w:rFonts w:ascii="Arial" w:hAnsi="Arial" w:cs="Arial"/>
        </w:rPr>
        <w:t>.</w:t>
      </w:r>
      <w:r w:rsidR="00C66C34">
        <w:rPr>
          <w:rFonts w:ascii="Arial" w:hAnsi="Arial" w:cs="Arial"/>
        </w:rPr>
        <w:t xml:space="preserve"> </w:t>
      </w:r>
      <w:r w:rsidR="00EA53CB">
        <w:rPr>
          <w:rFonts w:ascii="Arial" w:hAnsi="Arial" w:cs="Arial"/>
        </w:rPr>
        <w:t xml:space="preserve">Criteria were </w:t>
      </w:r>
      <w:r w:rsidR="00C66C34">
        <w:rPr>
          <w:rFonts w:ascii="Arial" w:hAnsi="Arial" w:cs="Arial"/>
        </w:rPr>
        <w:t xml:space="preserve">developed </w:t>
      </w:r>
      <w:r w:rsidR="00EA53CB">
        <w:rPr>
          <w:rFonts w:ascii="Arial" w:hAnsi="Arial" w:cs="Arial"/>
        </w:rPr>
        <w:t>to</w:t>
      </w:r>
      <w:r w:rsidR="008D45EB">
        <w:rPr>
          <w:rFonts w:ascii="Arial" w:hAnsi="Arial" w:cs="Arial"/>
        </w:rPr>
        <w:t xml:space="preserve"> </w:t>
      </w:r>
      <w:r w:rsidR="00383074">
        <w:rPr>
          <w:rFonts w:ascii="Arial" w:hAnsi="Arial" w:cs="Arial"/>
        </w:rPr>
        <w:t>i</w:t>
      </w:r>
      <w:r w:rsidR="00461794">
        <w:rPr>
          <w:rFonts w:ascii="Arial" w:hAnsi="Arial" w:cs="Arial"/>
        </w:rPr>
        <w:t xml:space="preserve">dentify students with </w:t>
      </w:r>
      <w:r w:rsidR="00383074">
        <w:rPr>
          <w:rFonts w:ascii="Arial" w:hAnsi="Arial" w:cs="Arial"/>
        </w:rPr>
        <w:t xml:space="preserve">high and very high needs </w:t>
      </w:r>
      <w:r w:rsidR="008D45EB">
        <w:rPr>
          <w:rFonts w:ascii="Arial" w:hAnsi="Arial" w:cs="Arial"/>
        </w:rPr>
        <w:t>and a trail run undertaken in 1997. As a result of this trial</w:t>
      </w:r>
      <w:r w:rsidR="000C3E62">
        <w:rPr>
          <w:rFonts w:ascii="Arial" w:hAnsi="Arial" w:cs="Arial"/>
        </w:rPr>
        <w:t xml:space="preserve"> </w:t>
      </w:r>
      <w:r w:rsidR="0052238E">
        <w:rPr>
          <w:rFonts w:ascii="Arial" w:hAnsi="Arial" w:cs="Arial"/>
        </w:rPr>
        <w:t xml:space="preserve">13,507 </w:t>
      </w:r>
      <w:r w:rsidR="00EA53CB">
        <w:rPr>
          <w:rFonts w:ascii="Arial" w:hAnsi="Arial" w:cs="Arial"/>
        </w:rPr>
        <w:t>applications were received and 5,705, (</w:t>
      </w:r>
      <w:r w:rsidR="003D2A8D">
        <w:rPr>
          <w:rFonts w:ascii="Arial" w:hAnsi="Arial" w:cs="Arial"/>
        </w:rPr>
        <w:t>0.84% of the 1997 student population</w:t>
      </w:r>
      <w:r w:rsidR="008D45EB">
        <w:rPr>
          <w:rFonts w:ascii="Arial" w:hAnsi="Arial" w:cs="Arial"/>
        </w:rPr>
        <w:t>)</w:t>
      </w:r>
      <w:r w:rsidR="003D2A8D">
        <w:rPr>
          <w:rFonts w:ascii="Arial" w:hAnsi="Arial" w:cs="Arial"/>
        </w:rPr>
        <w:t xml:space="preserve"> were</w:t>
      </w:r>
      <w:r w:rsidR="00C66C34">
        <w:rPr>
          <w:rFonts w:ascii="Arial" w:hAnsi="Arial" w:cs="Arial"/>
        </w:rPr>
        <w:t xml:space="preserve"> </w:t>
      </w:r>
      <w:r w:rsidR="003D2A8D">
        <w:rPr>
          <w:rFonts w:ascii="Arial" w:hAnsi="Arial" w:cs="Arial"/>
        </w:rPr>
        <w:t xml:space="preserve">assessed as </w:t>
      </w:r>
      <w:r w:rsidR="004C6FB8">
        <w:rPr>
          <w:rFonts w:ascii="Arial" w:hAnsi="Arial" w:cs="Arial"/>
        </w:rPr>
        <w:t xml:space="preserve">meeting the criteria to be eligible for ongoing funding. </w:t>
      </w:r>
      <w:r w:rsidR="00383074">
        <w:rPr>
          <w:rFonts w:ascii="Arial" w:hAnsi="Arial" w:cs="Arial"/>
        </w:rPr>
        <w:t>Notably</w:t>
      </w:r>
      <w:r w:rsidR="003D2A8D">
        <w:rPr>
          <w:rFonts w:ascii="Arial" w:hAnsi="Arial" w:cs="Arial"/>
        </w:rPr>
        <w:t xml:space="preserve">, </w:t>
      </w:r>
      <w:r w:rsidR="008D45EB">
        <w:rPr>
          <w:rFonts w:ascii="Arial" w:hAnsi="Arial" w:cs="Arial"/>
        </w:rPr>
        <w:t xml:space="preserve">of the </w:t>
      </w:r>
      <w:r w:rsidR="003D2A8D">
        <w:rPr>
          <w:rFonts w:ascii="Arial" w:hAnsi="Arial" w:cs="Arial"/>
        </w:rPr>
        <w:t xml:space="preserve">17,448 students who were receiving </w:t>
      </w:r>
      <w:r w:rsidR="001A68B9">
        <w:rPr>
          <w:rFonts w:ascii="Arial" w:hAnsi="Arial" w:cs="Arial"/>
        </w:rPr>
        <w:t xml:space="preserve">special education </w:t>
      </w:r>
      <w:r w:rsidR="003D2A8D">
        <w:rPr>
          <w:rFonts w:ascii="Arial" w:hAnsi="Arial" w:cs="Arial"/>
        </w:rPr>
        <w:t xml:space="preserve">assistance at the time </w:t>
      </w:r>
      <w:r w:rsidR="008D45EB">
        <w:rPr>
          <w:rFonts w:ascii="Arial" w:hAnsi="Arial" w:cs="Arial"/>
        </w:rPr>
        <w:t xml:space="preserve">40% (7,311) </w:t>
      </w:r>
      <w:r w:rsidR="003D2A8D">
        <w:rPr>
          <w:rFonts w:ascii="Arial" w:hAnsi="Arial" w:cs="Arial"/>
        </w:rPr>
        <w:t>did not apply</w:t>
      </w:r>
      <w:r w:rsidR="00383074">
        <w:rPr>
          <w:rFonts w:ascii="Arial" w:hAnsi="Arial" w:cs="Arial"/>
        </w:rPr>
        <w:t xml:space="preserve"> </w:t>
      </w:r>
      <w:r w:rsidR="004C6FB8">
        <w:rPr>
          <w:rFonts w:ascii="Arial" w:hAnsi="Arial" w:cs="Arial"/>
        </w:rPr>
        <w:t xml:space="preserve">and </w:t>
      </w:r>
      <w:r w:rsidR="00EA53CB">
        <w:rPr>
          <w:rFonts w:ascii="Arial" w:hAnsi="Arial" w:cs="Arial"/>
        </w:rPr>
        <w:t xml:space="preserve">were </w:t>
      </w:r>
      <w:r w:rsidR="0052238E">
        <w:rPr>
          <w:rFonts w:ascii="Arial" w:hAnsi="Arial" w:cs="Arial"/>
        </w:rPr>
        <w:t xml:space="preserve">therefore </w:t>
      </w:r>
      <w:r w:rsidR="00EA53CB">
        <w:rPr>
          <w:rFonts w:ascii="Arial" w:hAnsi="Arial" w:cs="Arial"/>
        </w:rPr>
        <w:t>not part of the trial</w:t>
      </w:r>
      <w:r w:rsidR="008D45EB">
        <w:rPr>
          <w:rFonts w:ascii="Arial" w:hAnsi="Arial" w:cs="Arial"/>
        </w:rPr>
        <w:t>.</w:t>
      </w:r>
      <w:r w:rsidR="00EA53CB">
        <w:rPr>
          <w:rFonts w:ascii="Arial" w:hAnsi="Arial" w:cs="Arial"/>
        </w:rPr>
        <w:t xml:space="preserve"> </w:t>
      </w:r>
      <w:r w:rsidR="00383074">
        <w:rPr>
          <w:rFonts w:ascii="Arial" w:hAnsi="Arial" w:cs="Arial"/>
        </w:rPr>
        <w:t xml:space="preserve">Transitional funding arrangements were </w:t>
      </w:r>
      <w:r w:rsidR="008779F8">
        <w:rPr>
          <w:rFonts w:ascii="Arial" w:hAnsi="Arial" w:cs="Arial"/>
        </w:rPr>
        <w:t xml:space="preserve">made to ensure these </w:t>
      </w:r>
      <w:r w:rsidR="00383074">
        <w:rPr>
          <w:rFonts w:ascii="Arial" w:hAnsi="Arial" w:cs="Arial"/>
        </w:rPr>
        <w:t>students continued to be supported. P</w:t>
      </w:r>
      <w:r w:rsidR="00EA53CB">
        <w:rPr>
          <w:rFonts w:ascii="Arial" w:hAnsi="Arial" w:cs="Arial"/>
        </w:rPr>
        <w:t xml:space="preserve">hase </w:t>
      </w:r>
      <w:r w:rsidR="003D2A8D">
        <w:rPr>
          <w:rFonts w:ascii="Arial" w:hAnsi="Arial" w:cs="Arial"/>
        </w:rPr>
        <w:t>two</w:t>
      </w:r>
      <w:r w:rsidR="003D2A8D">
        <w:rPr>
          <w:rStyle w:val="FootnoteReference"/>
          <w:rFonts w:ascii="Arial" w:hAnsi="Arial" w:cs="Arial"/>
        </w:rPr>
        <w:footnoteReference w:id="19"/>
      </w:r>
      <w:r w:rsidR="003D2A8D">
        <w:rPr>
          <w:rFonts w:ascii="Arial" w:hAnsi="Arial" w:cs="Arial"/>
        </w:rPr>
        <w:t xml:space="preserve"> of SE2000 </w:t>
      </w:r>
      <w:r w:rsidR="00383074">
        <w:rPr>
          <w:rFonts w:ascii="Arial" w:hAnsi="Arial" w:cs="Arial"/>
        </w:rPr>
        <w:t xml:space="preserve">introduced in 1998 </w:t>
      </w:r>
      <w:r w:rsidR="007732F8">
        <w:rPr>
          <w:rFonts w:ascii="Arial" w:hAnsi="Arial" w:cs="Arial"/>
        </w:rPr>
        <w:t>included</w:t>
      </w:r>
      <w:r w:rsidR="00010095">
        <w:rPr>
          <w:rFonts w:ascii="Arial" w:hAnsi="Arial" w:cs="Arial"/>
        </w:rPr>
        <w:t>;</w:t>
      </w:r>
      <w:r w:rsidR="003D2A8D">
        <w:rPr>
          <w:rFonts w:ascii="Arial" w:hAnsi="Arial" w:cs="Arial"/>
        </w:rPr>
        <w:t xml:space="preserve"> </w:t>
      </w:r>
      <w:r w:rsidR="003153D3">
        <w:rPr>
          <w:rFonts w:ascii="Arial" w:hAnsi="Arial" w:cs="Arial"/>
        </w:rPr>
        <w:t xml:space="preserve">an Ongoing Resourcing Scheme </w:t>
      </w:r>
      <w:r>
        <w:rPr>
          <w:rFonts w:ascii="Arial" w:hAnsi="Arial" w:cs="Arial"/>
        </w:rPr>
        <w:t xml:space="preserve">(ORS) </w:t>
      </w:r>
      <w:r w:rsidR="003153D3">
        <w:rPr>
          <w:rFonts w:ascii="Arial" w:hAnsi="Arial" w:cs="Arial"/>
        </w:rPr>
        <w:t xml:space="preserve">for students with ongoing high and very high special education needs, </w:t>
      </w:r>
      <w:r w:rsidR="003153D3" w:rsidRPr="007732F8">
        <w:rPr>
          <w:rFonts w:ascii="Arial" w:hAnsi="Arial" w:cs="Arial"/>
        </w:rPr>
        <w:t>a separate initiative for students with severe behaviour difficulties</w:t>
      </w:r>
      <w:r w:rsidRPr="007732F8">
        <w:rPr>
          <w:rFonts w:ascii="Arial" w:hAnsi="Arial" w:cs="Arial"/>
        </w:rPr>
        <w:t xml:space="preserve"> (SBI) </w:t>
      </w:r>
      <w:r w:rsidR="00010095" w:rsidRPr="007732F8">
        <w:rPr>
          <w:rFonts w:ascii="Arial" w:hAnsi="Arial" w:cs="Arial"/>
        </w:rPr>
        <w:t>,</w:t>
      </w:r>
      <w:r w:rsidR="007D6D08">
        <w:rPr>
          <w:rFonts w:ascii="Arial" w:hAnsi="Arial" w:cs="Arial"/>
        </w:rPr>
        <w:t xml:space="preserve"> and </w:t>
      </w:r>
      <w:r w:rsidR="003153D3" w:rsidRPr="007732F8">
        <w:rPr>
          <w:rFonts w:ascii="Arial" w:hAnsi="Arial" w:cs="Arial"/>
        </w:rPr>
        <w:t>a further separate initiative for students with significant speech-language difficulties</w:t>
      </w:r>
      <w:r w:rsidRPr="007732F8">
        <w:rPr>
          <w:rFonts w:ascii="Arial" w:hAnsi="Arial" w:cs="Arial"/>
        </w:rPr>
        <w:t xml:space="preserve"> (SLI)</w:t>
      </w:r>
      <w:r w:rsidR="003153D3" w:rsidRPr="007732F8">
        <w:rPr>
          <w:rFonts w:ascii="Arial" w:hAnsi="Arial" w:cs="Arial"/>
        </w:rPr>
        <w:t>.</w:t>
      </w:r>
      <w:r w:rsidR="00010095" w:rsidRPr="007732F8">
        <w:rPr>
          <w:rFonts w:ascii="Arial" w:hAnsi="Arial" w:cs="Arial"/>
        </w:rPr>
        <w:t xml:space="preserve"> </w:t>
      </w:r>
    </w:p>
    <w:p w14:paraId="55EB0A67" w14:textId="77777777" w:rsidR="00544A3A" w:rsidRDefault="00544A3A" w:rsidP="00544A3A">
      <w:pPr>
        <w:pStyle w:val="NoSpacing"/>
        <w:spacing w:line="276" w:lineRule="auto"/>
        <w:ind w:left="1440"/>
        <w:rPr>
          <w:rFonts w:ascii="Arial" w:hAnsi="Arial" w:cs="Arial"/>
        </w:rPr>
      </w:pPr>
    </w:p>
    <w:p w14:paraId="34FAFE84" w14:textId="77777777" w:rsidR="00FB7290" w:rsidRPr="007732F8" w:rsidRDefault="0052238E" w:rsidP="007732F8">
      <w:pPr>
        <w:pStyle w:val="NoSpacing"/>
        <w:spacing w:line="276" w:lineRule="auto"/>
        <w:rPr>
          <w:rFonts w:ascii="Arial" w:hAnsi="Arial" w:cs="Arial"/>
        </w:rPr>
      </w:pPr>
      <w:r>
        <w:rPr>
          <w:rFonts w:ascii="Arial" w:hAnsi="Arial" w:cs="Arial"/>
        </w:rPr>
        <w:t>Based on results from th</w:t>
      </w:r>
      <w:r w:rsidR="004C6FB8">
        <w:rPr>
          <w:rFonts w:ascii="Arial" w:hAnsi="Arial" w:cs="Arial"/>
        </w:rPr>
        <w:t xml:space="preserve">e trail </w:t>
      </w:r>
      <w:r>
        <w:rPr>
          <w:rFonts w:ascii="Arial" w:hAnsi="Arial" w:cs="Arial"/>
        </w:rPr>
        <w:t>the percentage</w:t>
      </w:r>
      <w:r w:rsidR="004C6FB8">
        <w:rPr>
          <w:rFonts w:ascii="Arial" w:hAnsi="Arial" w:cs="Arial"/>
        </w:rPr>
        <w:t xml:space="preserve"> of students eligible for ORS was</w:t>
      </w:r>
      <w:r>
        <w:rPr>
          <w:rFonts w:ascii="Arial" w:hAnsi="Arial" w:cs="Arial"/>
        </w:rPr>
        <w:t xml:space="preserve"> set at up to 1% of the </w:t>
      </w:r>
      <w:r w:rsidR="001A3B99">
        <w:rPr>
          <w:rFonts w:ascii="Arial" w:hAnsi="Arial" w:cs="Arial"/>
        </w:rPr>
        <w:t xml:space="preserve">estimated </w:t>
      </w:r>
      <w:r w:rsidR="002F1DF6">
        <w:rPr>
          <w:rFonts w:ascii="Arial" w:hAnsi="Arial" w:cs="Arial"/>
        </w:rPr>
        <w:t xml:space="preserve">1998 </w:t>
      </w:r>
      <w:r w:rsidR="001A3B99">
        <w:rPr>
          <w:rFonts w:ascii="Arial" w:hAnsi="Arial" w:cs="Arial"/>
        </w:rPr>
        <w:t xml:space="preserve">total </w:t>
      </w:r>
      <w:r>
        <w:rPr>
          <w:rFonts w:ascii="Arial" w:hAnsi="Arial" w:cs="Arial"/>
        </w:rPr>
        <w:t>student population. ORS</w:t>
      </w:r>
      <w:r w:rsidR="00911685" w:rsidRPr="007732F8">
        <w:rPr>
          <w:rFonts w:ascii="Arial" w:hAnsi="Arial" w:cs="Arial"/>
        </w:rPr>
        <w:t xml:space="preserve"> “…</w:t>
      </w:r>
      <w:r w:rsidR="003247D7" w:rsidRPr="007732F8">
        <w:rPr>
          <w:rFonts w:ascii="Arial" w:hAnsi="Arial" w:cs="Arial"/>
          <w:i/>
        </w:rPr>
        <w:t>was</w:t>
      </w:r>
      <w:r w:rsidR="00C66C34" w:rsidRPr="007732F8">
        <w:rPr>
          <w:rFonts w:ascii="Arial" w:hAnsi="Arial" w:cs="Arial"/>
          <w:i/>
        </w:rPr>
        <w:t xml:space="preserve"> to manage the fiscal risk by capping the percentage of eligible students to 1% of the student population,</w:t>
      </w:r>
      <w:r w:rsidR="003D2A8D" w:rsidRPr="007732F8">
        <w:rPr>
          <w:rFonts w:ascii="Arial" w:hAnsi="Arial" w:cs="Arial"/>
          <w:i/>
        </w:rPr>
        <w:t xml:space="preserve"> and establishing an effective g</w:t>
      </w:r>
      <w:r w:rsidR="00C66C34" w:rsidRPr="007732F8">
        <w:rPr>
          <w:rFonts w:ascii="Arial" w:hAnsi="Arial" w:cs="Arial"/>
          <w:i/>
        </w:rPr>
        <w:t>atekeeping mechanism to ensure a high degree of national consistency”.</w:t>
      </w:r>
      <w:r w:rsidR="00C66C34" w:rsidRPr="007732F8">
        <w:rPr>
          <w:rFonts w:ascii="Arial" w:hAnsi="Arial" w:cs="Arial"/>
        </w:rPr>
        <w:t xml:space="preserve"> </w:t>
      </w:r>
      <w:r w:rsidR="00531DF7">
        <w:rPr>
          <w:rStyle w:val="FootnoteReference"/>
          <w:rFonts w:ascii="Arial" w:hAnsi="Arial" w:cs="Arial"/>
        </w:rPr>
        <w:footnoteReference w:id="20"/>
      </w:r>
      <w:r w:rsidR="00911685" w:rsidRPr="007732F8">
        <w:rPr>
          <w:rFonts w:ascii="Arial" w:hAnsi="Arial" w:cs="Arial"/>
        </w:rPr>
        <w:t xml:space="preserve"> A further 2% of students</w:t>
      </w:r>
      <w:r w:rsidR="00010095" w:rsidRPr="007732F8">
        <w:rPr>
          <w:rFonts w:ascii="Arial" w:hAnsi="Arial" w:cs="Arial"/>
        </w:rPr>
        <w:t xml:space="preserve"> </w:t>
      </w:r>
      <w:r w:rsidR="003247D7" w:rsidRPr="007732F8">
        <w:rPr>
          <w:rFonts w:ascii="Arial" w:hAnsi="Arial" w:cs="Arial"/>
        </w:rPr>
        <w:t xml:space="preserve">with high special education needs </w:t>
      </w:r>
      <w:r w:rsidR="00686FF2" w:rsidRPr="007732F8">
        <w:rPr>
          <w:rFonts w:ascii="Arial" w:hAnsi="Arial" w:cs="Arial"/>
        </w:rPr>
        <w:t>(</w:t>
      </w:r>
      <w:r w:rsidR="003247D7" w:rsidRPr="007732F8">
        <w:rPr>
          <w:rFonts w:ascii="Arial" w:hAnsi="Arial" w:cs="Arial"/>
        </w:rPr>
        <w:t xml:space="preserve">assumed </w:t>
      </w:r>
      <w:r w:rsidR="00686FF2" w:rsidRPr="007732F8">
        <w:rPr>
          <w:rFonts w:ascii="Arial" w:hAnsi="Arial" w:cs="Arial"/>
        </w:rPr>
        <w:t xml:space="preserve">to have a short </w:t>
      </w:r>
      <w:r w:rsidR="008C7D51">
        <w:rPr>
          <w:rFonts w:ascii="Arial" w:hAnsi="Arial" w:cs="Arial"/>
        </w:rPr>
        <w:t xml:space="preserve">rather </w:t>
      </w:r>
      <w:r w:rsidR="007732F8">
        <w:rPr>
          <w:rFonts w:ascii="Arial" w:hAnsi="Arial" w:cs="Arial"/>
        </w:rPr>
        <w:t xml:space="preserve">than an ongoing </w:t>
      </w:r>
      <w:r w:rsidR="00686FF2" w:rsidRPr="007732F8">
        <w:rPr>
          <w:rFonts w:ascii="Arial" w:hAnsi="Arial" w:cs="Arial"/>
        </w:rPr>
        <w:t>need</w:t>
      </w:r>
      <w:r w:rsidR="00732801" w:rsidRPr="007732F8">
        <w:rPr>
          <w:rFonts w:ascii="Arial" w:hAnsi="Arial" w:cs="Arial"/>
        </w:rPr>
        <w:t xml:space="preserve"> f</w:t>
      </w:r>
      <w:r w:rsidR="00686FF2" w:rsidRPr="007732F8">
        <w:rPr>
          <w:rFonts w:ascii="Arial" w:hAnsi="Arial" w:cs="Arial"/>
        </w:rPr>
        <w:t xml:space="preserve">or support) </w:t>
      </w:r>
      <w:r w:rsidR="00911685" w:rsidRPr="007732F8">
        <w:rPr>
          <w:rFonts w:ascii="Arial" w:hAnsi="Arial" w:cs="Arial"/>
        </w:rPr>
        <w:t xml:space="preserve">were to </w:t>
      </w:r>
      <w:r w:rsidR="003247D7" w:rsidRPr="007732F8">
        <w:rPr>
          <w:rFonts w:ascii="Arial" w:hAnsi="Arial" w:cs="Arial"/>
        </w:rPr>
        <w:t xml:space="preserve">be </w:t>
      </w:r>
      <w:r w:rsidR="00911685" w:rsidRPr="007732F8">
        <w:rPr>
          <w:rFonts w:ascii="Arial" w:hAnsi="Arial" w:cs="Arial"/>
        </w:rPr>
        <w:t>fu</w:t>
      </w:r>
      <w:r w:rsidR="003247D7" w:rsidRPr="007732F8">
        <w:rPr>
          <w:rFonts w:ascii="Arial" w:hAnsi="Arial" w:cs="Arial"/>
        </w:rPr>
        <w:t>nded</w:t>
      </w:r>
      <w:r w:rsidR="00911685" w:rsidRPr="007732F8">
        <w:rPr>
          <w:rFonts w:ascii="Arial" w:hAnsi="Arial" w:cs="Arial"/>
        </w:rPr>
        <w:t xml:space="preserve"> through the other two initiatives</w:t>
      </w:r>
      <w:r w:rsidR="00D20F18" w:rsidRPr="007732F8">
        <w:rPr>
          <w:rFonts w:ascii="Arial" w:hAnsi="Arial" w:cs="Arial"/>
        </w:rPr>
        <w:t xml:space="preserve"> (SBI and SLI)</w:t>
      </w:r>
      <w:r w:rsidR="00911685" w:rsidRPr="007732F8">
        <w:rPr>
          <w:rFonts w:ascii="Arial" w:hAnsi="Arial" w:cs="Arial"/>
        </w:rPr>
        <w:t xml:space="preserve">. </w:t>
      </w:r>
    </w:p>
    <w:p w14:paraId="1C02D36A" w14:textId="77777777" w:rsidR="008D45EB" w:rsidRDefault="008D45EB" w:rsidP="000D6EFA">
      <w:pPr>
        <w:pStyle w:val="NoSpacing"/>
        <w:spacing w:line="276" w:lineRule="auto"/>
        <w:rPr>
          <w:rFonts w:ascii="Arial" w:hAnsi="Arial" w:cs="Arial"/>
        </w:rPr>
      </w:pPr>
    </w:p>
    <w:p w14:paraId="33754B98" w14:textId="77777777" w:rsidR="00EC0824" w:rsidRDefault="00EC0824" w:rsidP="00F041AF">
      <w:pPr>
        <w:autoSpaceDE w:val="0"/>
        <w:autoSpaceDN w:val="0"/>
        <w:adjustRightInd w:val="0"/>
        <w:spacing w:line="276" w:lineRule="auto"/>
        <w:rPr>
          <w:rFonts w:ascii="Arial" w:hAnsi="Arial" w:cs="Arial"/>
        </w:rPr>
      </w:pPr>
      <w:r>
        <w:rPr>
          <w:rFonts w:ascii="Arial" w:hAnsi="Arial" w:cs="Arial"/>
        </w:rPr>
        <w:t>We are aware from information obtained under the Official Information Act that i</w:t>
      </w:r>
      <w:r w:rsidR="009C5B0C">
        <w:rPr>
          <w:rFonts w:ascii="Arial" w:hAnsi="Arial" w:cs="Arial"/>
        </w:rPr>
        <w:t xml:space="preserve">ssues with the three high needs initiatives </w:t>
      </w:r>
      <w:r w:rsidR="00C57A33">
        <w:rPr>
          <w:rFonts w:ascii="Arial" w:hAnsi="Arial" w:cs="Arial"/>
        </w:rPr>
        <w:t>were</w:t>
      </w:r>
      <w:r w:rsidR="009C5B0C">
        <w:rPr>
          <w:rFonts w:ascii="Arial" w:hAnsi="Arial" w:cs="Arial"/>
        </w:rPr>
        <w:t xml:space="preserve"> </w:t>
      </w:r>
      <w:r w:rsidR="008B1729">
        <w:rPr>
          <w:rFonts w:ascii="Arial" w:hAnsi="Arial" w:cs="Arial"/>
        </w:rPr>
        <w:t xml:space="preserve">identified early on. Changes to the ORS criteria were made in 1998 when it was realised that children on the autism spectrum had been left out of the trial. </w:t>
      </w:r>
      <w:r>
        <w:rPr>
          <w:rFonts w:ascii="Arial" w:hAnsi="Arial" w:cs="Arial"/>
        </w:rPr>
        <w:t xml:space="preserve">That this change was anticipated at the time to result in </w:t>
      </w:r>
      <w:r w:rsidR="003C25A5">
        <w:rPr>
          <w:rFonts w:ascii="Arial" w:hAnsi="Arial" w:cs="Arial"/>
        </w:rPr>
        <w:t>up to an</w:t>
      </w:r>
      <w:r>
        <w:rPr>
          <w:rFonts w:ascii="Arial" w:hAnsi="Arial" w:cs="Arial"/>
        </w:rPr>
        <w:t xml:space="preserve"> additional </w:t>
      </w:r>
      <w:r w:rsidR="003C25A5">
        <w:rPr>
          <w:rFonts w:ascii="Arial" w:hAnsi="Arial" w:cs="Arial"/>
        </w:rPr>
        <w:t xml:space="preserve">200 </w:t>
      </w:r>
      <w:r>
        <w:rPr>
          <w:rFonts w:ascii="Arial" w:hAnsi="Arial" w:cs="Arial"/>
        </w:rPr>
        <w:t>students being eligible for ORS, we would suggest</w:t>
      </w:r>
      <w:r w:rsidR="00D22AD5">
        <w:rPr>
          <w:rFonts w:ascii="Arial" w:hAnsi="Arial" w:cs="Arial"/>
        </w:rPr>
        <w:t>, was</w:t>
      </w:r>
      <w:r>
        <w:rPr>
          <w:rFonts w:ascii="Arial" w:hAnsi="Arial" w:cs="Arial"/>
        </w:rPr>
        <w:t xml:space="preserve"> a gross underestimate. </w:t>
      </w:r>
    </w:p>
    <w:p w14:paraId="35E1E800" w14:textId="77777777" w:rsidR="00EC0824" w:rsidRDefault="00EC0824" w:rsidP="00F041AF">
      <w:pPr>
        <w:autoSpaceDE w:val="0"/>
        <w:autoSpaceDN w:val="0"/>
        <w:adjustRightInd w:val="0"/>
        <w:spacing w:line="276" w:lineRule="auto"/>
        <w:rPr>
          <w:rFonts w:ascii="Arial" w:hAnsi="Arial" w:cs="Arial"/>
        </w:rPr>
      </w:pPr>
    </w:p>
    <w:p w14:paraId="368E236A" w14:textId="77777777" w:rsidR="009C5B0C" w:rsidRPr="00EC0824" w:rsidRDefault="008B1729" w:rsidP="00F041AF">
      <w:pPr>
        <w:autoSpaceDE w:val="0"/>
        <w:autoSpaceDN w:val="0"/>
        <w:adjustRightInd w:val="0"/>
        <w:spacing w:line="276" w:lineRule="auto"/>
        <w:rPr>
          <w:rFonts w:ascii="Times-Roman" w:eastAsiaTheme="minorHAnsi" w:hAnsi="Times-Roman" w:cs="Times-Roman"/>
        </w:rPr>
      </w:pPr>
      <w:r>
        <w:rPr>
          <w:rFonts w:ascii="Arial" w:hAnsi="Arial" w:cs="Arial"/>
        </w:rPr>
        <w:t>Best Practice R</w:t>
      </w:r>
      <w:r w:rsidR="009C5B0C">
        <w:rPr>
          <w:rFonts w:ascii="Arial" w:hAnsi="Arial" w:cs="Arial"/>
        </w:rPr>
        <w:t>eviews of speech language therapy undertaken by the University of Canterbury in 1998</w:t>
      </w:r>
      <w:r w:rsidR="003C25A5">
        <w:rPr>
          <w:rFonts w:ascii="Arial" w:hAnsi="Arial" w:cs="Arial"/>
        </w:rPr>
        <w:t xml:space="preserve">, 2001 and 2006 for the Ministry of Education </w:t>
      </w:r>
      <w:r w:rsidR="00F041AF">
        <w:rPr>
          <w:rFonts w:ascii="Arial" w:hAnsi="Arial" w:cs="Arial"/>
        </w:rPr>
        <w:t xml:space="preserve">consistently reported that significant numbers of children are not accessing the specialist supports they need. </w:t>
      </w:r>
      <w:r w:rsidR="00F041AF">
        <w:rPr>
          <w:rFonts w:ascii="Times-Roman" w:eastAsiaTheme="minorHAnsi" w:hAnsi="Times-Roman" w:cs="Times-Roman"/>
        </w:rPr>
        <w:t>Comments from a 1999 paper ‘Review of Best Practice Services in Speech Language Therapy- Key implications of</w:t>
      </w:r>
      <w:r w:rsidR="003C25A5">
        <w:rPr>
          <w:rFonts w:ascii="Times-Roman" w:eastAsiaTheme="minorHAnsi" w:hAnsi="Times-Roman" w:cs="Times-Roman"/>
        </w:rPr>
        <w:t xml:space="preserve"> the R</w:t>
      </w:r>
      <w:r w:rsidR="00EC0824">
        <w:rPr>
          <w:rFonts w:ascii="Times-Roman" w:eastAsiaTheme="minorHAnsi" w:hAnsi="Times-Roman" w:cs="Times-Roman"/>
        </w:rPr>
        <w:t xml:space="preserve">eview’ </w:t>
      </w:r>
      <w:r w:rsidR="00D22AD5">
        <w:rPr>
          <w:rFonts w:ascii="Times-Roman" w:eastAsiaTheme="minorHAnsi" w:hAnsi="Times-Roman" w:cs="Times-Roman"/>
        </w:rPr>
        <w:t>include:</w:t>
      </w:r>
      <w:r w:rsidR="00D22AD5">
        <w:rPr>
          <w:rFonts w:ascii="Times-Italic" w:eastAsiaTheme="minorHAnsi" w:hAnsi="Times-Italic" w:cs="Times-Italic"/>
          <w:i/>
          <w:iCs/>
        </w:rPr>
        <w:t xml:space="preserve"> “of</w:t>
      </w:r>
      <w:r w:rsidR="00F041AF">
        <w:rPr>
          <w:rFonts w:ascii="Times-Italic" w:eastAsiaTheme="minorHAnsi" w:hAnsi="Times-Italic" w:cs="Times-Italic"/>
          <w:i/>
          <w:iCs/>
        </w:rPr>
        <w:t xml:space="preserve"> utmost importance is the finding that current services are providing for less than 10% of the estimated number of children who require speech language therapy. Even if only children with the most profound disorders are to be provided for, estimated at 1% of the population or 7000 children, the current service system is grossly inadequate.”</w:t>
      </w:r>
      <w:r w:rsidR="00F041AF">
        <w:rPr>
          <w:rFonts w:ascii="Arial" w:hAnsi="Arial" w:cs="Arial"/>
        </w:rPr>
        <w:t xml:space="preserve"> </w:t>
      </w:r>
      <w:r w:rsidR="009C5B0C">
        <w:rPr>
          <w:rFonts w:ascii="Arial" w:hAnsi="Arial" w:cs="Arial"/>
        </w:rPr>
        <w:t xml:space="preserve"> </w:t>
      </w:r>
      <w:r w:rsidR="008D45EB">
        <w:rPr>
          <w:rFonts w:ascii="Arial" w:hAnsi="Arial" w:cs="Arial"/>
        </w:rPr>
        <w:t xml:space="preserve"> </w:t>
      </w:r>
    </w:p>
    <w:p w14:paraId="05F16411" w14:textId="77777777" w:rsidR="009C5B0C" w:rsidRDefault="009C5B0C" w:rsidP="00F041AF">
      <w:pPr>
        <w:pStyle w:val="NoSpacing"/>
        <w:spacing w:line="276" w:lineRule="auto"/>
        <w:rPr>
          <w:rFonts w:ascii="Arial" w:hAnsi="Arial" w:cs="Arial"/>
        </w:rPr>
      </w:pPr>
    </w:p>
    <w:p w14:paraId="18988964" w14:textId="77777777" w:rsidR="002F1DF6" w:rsidRDefault="00C57A33" w:rsidP="00F041AF">
      <w:pPr>
        <w:pStyle w:val="NoSpacing"/>
        <w:spacing w:line="276" w:lineRule="auto"/>
        <w:rPr>
          <w:rFonts w:ascii="Arial" w:hAnsi="Arial" w:cs="Arial"/>
          <w:i/>
        </w:rPr>
      </w:pPr>
      <w:r>
        <w:rPr>
          <w:rFonts w:ascii="Arial" w:hAnsi="Arial" w:cs="Arial"/>
        </w:rPr>
        <w:t>I</w:t>
      </w:r>
      <w:r w:rsidR="008D45EB">
        <w:rPr>
          <w:rFonts w:ascii="Arial" w:hAnsi="Arial" w:cs="Arial"/>
        </w:rPr>
        <w:t>n 2000 Dr C</w:t>
      </w:r>
      <w:r w:rsidR="008D45EB" w:rsidRPr="00FB265E">
        <w:rPr>
          <w:rFonts w:ascii="Arial" w:hAnsi="Arial" w:cs="Arial"/>
        </w:rPr>
        <w:t>athy Wylie</w:t>
      </w:r>
      <w:r w:rsidR="008D45EB">
        <w:rPr>
          <w:rFonts w:ascii="Arial" w:hAnsi="Arial" w:cs="Arial"/>
        </w:rPr>
        <w:t xml:space="preserve"> who undertook a review of SE2000</w:t>
      </w:r>
      <w:r>
        <w:rPr>
          <w:rFonts w:ascii="Arial" w:hAnsi="Arial" w:cs="Arial"/>
        </w:rPr>
        <w:t xml:space="preserve"> </w:t>
      </w:r>
      <w:r w:rsidR="007732F8">
        <w:rPr>
          <w:rFonts w:ascii="Arial" w:hAnsi="Arial" w:cs="Arial"/>
        </w:rPr>
        <w:t>reported</w:t>
      </w:r>
      <w:r>
        <w:rPr>
          <w:rFonts w:ascii="Arial" w:hAnsi="Arial" w:cs="Arial"/>
        </w:rPr>
        <w:t xml:space="preserve"> that;</w:t>
      </w:r>
      <w:r w:rsidR="00732801" w:rsidRPr="00FB265E">
        <w:rPr>
          <w:rFonts w:ascii="Arial" w:hAnsi="Arial" w:cs="Arial"/>
        </w:rPr>
        <w:t xml:space="preserve"> “</w:t>
      </w:r>
      <w:r>
        <w:rPr>
          <w:rFonts w:ascii="Arial" w:hAnsi="Arial" w:cs="Arial"/>
          <w:i/>
        </w:rPr>
        <w:t>Ther</w:t>
      </w:r>
      <w:r w:rsidR="00732801" w:rsidRPr="00B03D4E">
        <w:rPr>
          <w:rFonts w:ascii="Arial" w:hAnsi="Arial" w:cs="Arial"/>
          <w:i/>
        </w:rPr>
        <w:t xml:space="preserve">e is no doubt in the sector that a sizeable number or children with special needs are missing out on the </w:t>
      </w:r>
      <w:r w:rsidR="00732801" w:rsidRPr="00B03D4E">
        <w:rPr>
          <w:rFonts w:ascii="Arial" w:hAnsi="Arial" w:cs="Arial"/>
          <w:i/>
        </w:rPr>
        <w:lastRenderedPageBreak/>
        <w:t xml:space="preserve">support they need to participate…There are undoubtedly students who have continuing needs throughout their education who do not fit </w:t>
      </w:r>
      <w:r w:rsidR="00732801">
        <w:rPr>
          <w:rFonts w:ascii="Arial" w:hAnsi="Arial" w:cs="Arial"/>
          <w:i/>
        </w:rPr>
        <w:t xml:space="preserve">the OTRS </w:t>
      </w:r>
      <w:r>
        <w:rPr>
          <w:rFonts w:ascii="Arial" w:hAnsi="Arial" w:cs="Arial"/>
          <w:i/>
        </w:rPr>
        <w:t xml:space="preserve">(now ORS) </w:t>
      </w:r>
      <w:r w:rsidR="00732801">
        <w:rPr>
          <w:rFonts w:ascii="Arial" w:hAnsi="Arial" w:cs="Arial"/>
          <w:i/>
        </w:rPr>
        <w:t>categories.”</w:t>
      </w:r>
      <w:r>
        <w:rPr>
          <w:rStyle w:val="FootnoteReference"/>
          <w:rFonts w:ascii="Arial" w:hAnsi="Arial" w:cs="Arial"/>
          <w:i/>
        </w:rPr>
        <w:footnoteReference w:id="21"/>
      </w:r>
      <w:r w:rsidR="00CA4C7D">
        <w:rPr>
          <w:rFonts w:ascii="Arial" w:hAnsi="Arial" w:cs="Arial"/>
          <w:i/>
        </w:rPr>
        <w:t xml:space="preserve"> </w:t>
      </w:r>
    </w:p>
    <w:p w14:paraId="2EDB710F" w14:textId="77777777" w:rsidR="002F1DF6" w:rsidRDefault="002F1DF6" w:rsidP="00F041AF">
      <w:pPr>
        <w:pStyle w:val="NoSpacing"/>
        <w:spacing w:line="276" w:lineRule="auto"/>
        <w:rPr>
          <w:rFonts w:ascii="Arial" w:hAnsi="Arial" w:cs="Arial"/>
          <w:i/>
        </w:rPr>
      </w:pPr>
    </w:p>
    <w:p w14:paraId="338D1AFA" w14:textId="77777777" w:rsidR="001A3B99" w:rsidRDefault="00C57A33" w:rsidP="00F041AF">
      <w:pPr>
        <w:pStyle w:val="NoSpacing"/>
        <w:spacing w:line="276" w:lineRule="auto"/>
        <w:rPr>
          <w:rFonts w:ascii="Arial" w:hAnsi="Arial" w:cs="Arial"/>
        </w:rPr>
      </w:pPr>
      <w:r>
        <w:rPr>
          <w:rFonts w:ascii="Arial" w:hAnsi="Arial" w:cs="Arial"/>
        </w:rPr>
        <w:t>A</w:t>
      </w:r>
      <w:r w:rsidRPr="00FB265E">
        <w:rPr>
          <w:rFonts w:ascii="Arial" w:hAnsi="Arial" w:cs="Arial"/>
        </w:rPr>
        <w:t xml:space="preserve">n independent expert advisory group </w:t>
      </w:r>
      <w:r>
        <w:rPr>
          <w:rFonts w:ascii="Arial" w:hAnsi="Arial" w:cs="Arial"/>
        </w:rPr>
        <w:t xml:space="preserve">who </w:t>
      </w:r>
      <w:r w:rsidR="00732801" w:rsidRPr="00FB265E">
        <w:rPr>
          <w:rFonts w:ascii="Arial" w:hAnsi="Arial" w:cs="Arial"/>
        </w:rPr>
        <w:t>review</w:t>
      </w:r>
      <w:r>
        <w:rPr>
          <w:rFonts w:ascii="Arial" w:hAnsi="Arial" w:cs="Arial"/>
        </w:rPr>
        <w:t>ed</w:t>
      </w:r>
      <w:r w:rsidR="00732801" w:rsidRPr="00FB265E">
        <w:rPr>
          <w:rFonts w:ascii="Arial" w:hAnsi="Arial" w:cs="Arial"/>
        </w:rPr>
        <w:t xml:space="preserve"> the ORS Cri</w:t>
      </w:r>
      <w:r>
        <w:rPr>
          <w:rFonts w:ascii="Arial" w:hAnsi="Arial" w:cs="Arial"/>
        </w:rPr>
        <w:t xml:space="preserve">teria and Benchmarks in 2001 </w:t>
      </w:r>
      <w:r w:rsidR="003C25A5">
        <w:rPr>
          <w:rFonts w:ascii="Arial" w:hAnsi="Arial" w:cs="Arial"/>
        </w:rPr>
        <w:t xml:space="preserve">on behalf of the Ministry of Education </w:t>
      </w:r>
      <w:r w:rsidR="00732801" w:rsidRPr="00FB265E">
        <w:rPr>
          <w:rFonts w:ascii="Arial" w:hAnsi="Arial" w:cs="Arial"/>
        </w:rPr>
        <w:t>concluded that the “</w:t>
      </w:r>
      <w:r w:rsidR="00732801" w:rsidRPr="00732801">
        <w:rPr>
          <w:rFonts w:ascii="Arial" w:hAnsi="Arial" w:cs="Arial"/>
          <w:i/>
        </w:rPr>
        <w:t>ORRS criteria are set at a level that consistently identifies 1% of students with highest level…needs. However, we conclude that the criteria are set too high…In essence more than 1% of the school population have high or very high ongoing needs.”</w:t>
      </w:r>
      <w:r w:rsidR="003C25A5">
        <w:rPr>
          <w:rStyle w:val="FootnoteReference"/>
          <w:rFonts w:ascii="Arial" w:hAnsi="Arial" w:cs="Arial"/>
          <w:i/>
        </w:rPr>
        <w:footnoteReference w:id="22"/>
      </w:r>
      <w:r w:rsidR="002F1DF6">
        <w:rPr>
          <w:rFonts w:ascii="Arial" w:hAnsi="Arial" w:cs="Arial"/>
          <w:i/>
        </w:rPr>
        <w:t xml:space="preserve"> </w:t>
      </w:r>
      <w:r w:rsidR="002F1DF6" w:rsidRPr="002F1DF6">
        <w:rPr>
          <w:rFonts w:ascii="Arial" w:hAnsi="Arial" w:cs="Arial"/>
        </w:rPr>
        <w:t xml:space="preserve">The ORS criteria and benchmarks have not been </w:t>
      </w:r>
      <w:r w:rsidR="002F1DF6">
        <w:rPr>
          <w:rFonts w:ascii="Arial" w:hAnsi="Arial" w:cs="Arial"/>
        </w:rPr>
        <w:t xml:space="preserve">subject to review since 2001. </w:t>
      </w:r>
    </w:p>
    <w:p w14:paraId="4750AA15" w14:textId="77777777" w:rsidR="001A3B99" w:rsidRDefault="001A3B99" w:rsidP="00F041AF">
      <w:pPr>
        <w:pStyle w:val="NoSpacing"/>
        <w:spacing w:line="276" w:lineRule="auto"/>
        <w:rPr>
          <w:rFonts w:ascii="Arial" w:hAnsi="Arial" w:cs="Arial"/>
        </w:rPr>
      </w:pPr>
    </w:p>
    <w:p w14:paraId="7C99C97B" w14:textId="77777777" w:rsidR="00732801" w:rsidRPr="002F1DF6" w:rsidRDefault="002F1DF6" w:rsidP="00F041AF">
      <w:pPr>
        <w:pStyle w:val="NoSpacing"/>
        <w:spacing w:line="276" w:lineRule="auto"/>
        <w:rPr>
          <w:rFonts w:ascii="Arial" w:hAnsi="Arial" w:cs="Arial"/>
          <w:i/>
        </w:rPr>
      </w:pPr>
      <w:r>
        <w:rPr>
          <w:rFonts w:ascii="Arial" w:hAnsi="Arial" w:cs="Arial"/>
        </w:rPr>
        <w:t>We</w:t>
      </w:r>
      <w:r w:rsidRPr="002F1DF6">
        <w:rPr>
          <w:rFonts w:ascii="Arial" w:hAnsi="Arial" w:cs="Arial"/>
        </w:rPr>
        <w:t xml:space="preserve"> </w:t>
      </w:r>
      <w:r>
        <w:rPr>
          <w:rFonts w:ascii="Arial" w:hAnsi="Arial" w:cs="Arial"/>
        </w:rPr>
        <w:t xml:space="preserve">are aware </w:t>
      </w:r>
      <w:r w:rsidRPr="002F1DF6">
        <w:rPr>
          <w:rFonts w:ascii="Arial" w:hAnsi="Arial" w:cs="Arial"/>
        </w:rPr>
        <w:t xml:space="preserve">that </w:t>
      </w:r>
      <w:r>
        <w:rPr>
          <w:rFonts w:ascii="Arial" w:hAnsi="Arial" w:cs="Arial"/>
        </w:rPr>
        <w:t xml:space="preserve">following the 2010 Review of Special Education an independent review </w:t>
      </w:r>
      <w:r w:rsidR="003C25A5">
        <w:rPr>
          <w:rFonts w:ascii="Arial" w:hAnsi="Arial" w:cs="Arial"/>
        </w:rPr>
        <w:t xml:space="preserve">of the ORS criteria and benchmarks </w:t>
      </w:r>
      <w:r>
        <w:rPr>
          <w:rFonts w:ascii="Arial" w:hAnsi="Arial" w:cs="Arial"/>
        </w:rPr>
        <w:t>was planned. However, this review was never undertaken because</w:t>
      </w:r>
      <w:r w:rsidR="004032B3">
        <w:rPr>
          <w:rFonts w:ascii="Arial" w:hAnsi="Arial" w:cs="Arial"/>
        </w:rPr>
        <w:t xml:space="preserve"> according to information released under the Official Information Act;</w:t>
      </w:r>
      <w:r>
        <w:rPr>
          <w:rFonts w:ascii="Arial" w:hAnsi="Arial" w:cs="Arial"/>
        </w:rPr>
        <w:t xml:space="preserve"> “</w:t>
      </w:r>
      <w:r w:rsidRPr="00FE02A2">
        <w:rPr>
          <w:rFonts w:ascii="Arial" w:hAnsi="Arial" w:cs="Arial"/>
          <w:i/>
        </w:rPr>
        <w:t>The outcomes of the Review of Special Education required prioritisation of recommendations, based on what would make the greatest difference for children and young people. That ongoing prioritisation during July and October 2010 resulted in a decision not to undertake an independent review of the ORS criteria/benchmarks.</w:t>
      </w:r>
      <w:r w:rsidRPr="00395644">
        <w:rPr>
          <w:rFonts w:ascii="Arial" w:hAnsi="Arial" w:cs="Arial"/>
          <w:i/>
        </w:rPr>
        <w:t xml:space="preserve">” </w:t>
      </w:r>
      <w:r w:rsidRPr="00395644">
        <w:rPr>
          <w:rStyle w:val="FootnoteReference"/>
          <w:rFonts w:ascii="Arial" w:hAnsi="Arial" w:cs="Arial"/>
          <w:i/>
        </w:rPr>
        <w:footnoteReference w:id="23"/>
      </w:r>
      <w:r>
        <w:rPr>
          <w:rFonts w:ascii="Arial" w:hAnsi="Arial" w:cs="Arial"/>
          <w:i/>
        </w:rPr>
        <w:t xml:space="preserve"> </w:t>
      </w:r>
    </w:p>
    <w:p w14:paraId="32D37C6E" w14:textId="77777777" w:rsidR="00AA7199" w:rsidRDefault="00AA7199" w:rsidP="000D6EFA">
      <w:pPr>
        <w:pStyle w:val="NoSpacing"/>
        <w:spacing w:line="276" w:lineRule="auto"/>
        <w:rPr>
          <w:rFonts w:ascii="Arial" w:hAnsi="Arial" w:cs="Arial"/>
        </w:rPr>
      </w:pPr>
    </w:p>
    <w:p w14:paraId="76594E77" w14:textId="77777777" w:rsidR="00E82633" w:rsidRDefault="00C57A33" w:rsidP="00E82633">
      <w:pPr>
        <w:pStyle w:val="NoSpacing"/>
        <w:spacing w:line="276" w:lineRule="auto"/>
        <w:rPr>
          <w:rFonts w:ascii="Arial" w:hAnsi="Arial" w:cs="Arial"/>
        </w:rPr>
      </w:pPr>
      <w:r>
        <w:rPr>
          <w:rFonts w:ascii="Arial" w:hAnsi="Arial" w:cs="Arial"/>
        </w:rPr>
        <w:t xml:space="preserve">Following the 2001 review of ORS </w:t>
      </w:r>
      <w:r w:rsidR="00297276">
        <w:rPr>
          <w:rFonts w:ascii="Arial" w:hAnsi="Arial" w:cs="Arial"/>
        </w:rPr>
        <w:t>a</w:t>
      </w:r>
      <w:r>
        <w:rPr>
          <w:rFonts w:ascii="Arial" w:hAnsi="Arial" w:cs="Arial"/>
        </w:rPr>
        <w:t xml:space="preserve"> Ministry</w:t>
      </w:r>
      <w:r w:rsidR="00297276">
        <w:rPr>
          <w:rFonts w:ascii="Arial" w:hAnsi="Arial" w:cs="Arial"/>
        </w:rPr>
        <w:t xml:space="preserve"> report</w:t>
      </w:r>
      <w:r>
        <w:rPr>
          <w:rFonts w:ascii="Arial" w:hAnsi="Arial" w:cs="Arial"/>
        </w:rPr>
        <w:t xml:space="preserve"> to Cabinet </w:t>
      </w:r>
      <w:r w:rsidR="00297276">
        <w:rPr>
          <w:rFonts w:ascii="Arial" w:hAnsi="Arial" w:cs="Arial"/>
        </w:rPr>
        <w:t>in 2003 acknowledged that</w:t>
      </w:r>
      <w:r w:rsidR="00E82633">
        <w:rPr>
          <w:rFonts w:ascii="Arial" w:hAnsi="Arial" w:cs="Arial"/>
        </w:rPr>
        <w:t>;</w:t>
      </w:r>
    </w:p>
    <w:p w14:paraId="5B242882" w14:textId="77777777" w:rsidR="00E82633" w:rsidRDefault="00E82633" w:rsidP="00E82633">
      <w:pPr>
        <w:pStyle w:val="NoSpacing"/>
        <w:spacing w:line="276" w:lineRule="auto"/>
        <w:rPr>
          <w:rFonts w:ascii="Arial" w:hAnsi="Arial" w:cs="Arial"/>
        </w:rPr>
      </w:pPr>
    </w:p>
    <w:p w14:paraId="1532F80B" w14:textId="77777777" w:rsidR="00E82633" w:rsidRPr="000D6EFA" w:rsidRDefault="00E82633" w:rsidP="00E82633">
      <w:pPr>
        <w:pStyle w:val="NoSpacing"/>
        <w:spacing w:line="276" w:lineRule="auto"/>
        <w:ind w:left="720"/>
        <w:rPr>
          <w:rFonts w:ascii="Arial" w:hAnsi="Arial" w:cs="Arial"/>
          <w:i/>
        </w:rPr>
      </w:pPr>
      <w:r w:rsidRPr="000D6EFA">
        <w:rPr>
          <w:rFonts w:ascii="Arial" w:hAnsi="Arial" w:cs="Arial"/>
          <w:i/>
        </w:rPr>
        <w:t xml:space="preserve"> “ a fundamental redesign of special education resourcing policy was needed but that such a substantial policy change coming so soon after implementation would be confusing for schools and parents. “</w:t>
      </w:r>
      <w:r w:rsidR="007732F8">
        <w:rPr>
          <w:rStyle w:val="FootnoteReference"/>
          <w:rFonts w:ascii="Arial" w:hAnsi="Arial" w:cs="Arial"/>
          <w:i/>
        </w:rPr>
        <w:footnoteReference w:id="24"/>
      </w:r>
      <w:r w:rsidRPr="000D6EFA">
        <w:rPr>
          <w:rFonts w:ascii="Arial" w:hAnsi="Arial" w:cs="Arial"/>
          <w:i/>
        </w:rPr>
        <w:t xml:space="preserve"> </w:t>
      </w:r>
    </w:p>
    <w:p w14:paraId="5F62784A" w14:textId="77777777" w:rsidR="00E82633" w:rsidRDefault="00E82633" w:rsidP="00E82633">
      <w:pPr>
        <w:pStyle w:val="NoSpacing"/>
        <w:spacing w:line="276" w:lineRule="auto"/>
        <w:rPr>
          <w:rFonts w:ascii="Arial" w:hAnsi="Arial" w:cs="Arial"/>
        </w:rPr>
      </w:pPr>
    </w:p>
    <w:p w14:paraId="5FAD94DC" w14:textId="77777777" w:rsidR="008845EA" w:rsidRDefault="00E82633" w:rsidP="00E82633">
      <w:pPr>
        <w:pStyle w:val="NoSpacing"/>
        <w:spacing w:line="276" w:lineRule="auto"/>
        <w:rPr>
          <w:rFonts w:ascii="Arial" w:hAnsi="Arial" w:cs="Arial"/>
        </w:rPr>
      </w:pPr>
      <w:r w:rsidRPr="00210158">
        <w:rPr>
          <w:rFonts w:ascii="Arial" w:hAnsi="Arial" w:cs="Arial"/>
        </w:rPr>
        <w:t xml:space="preserve">The report noted that ORS is determined by criteria that have consistently identified about 1% of the school population.  </w:t>
      </w:r>
      <w:r>
        <w:rPr>
          <w:rFonts w:ascii="Arial" w:hAnsi="Arial" w:cs="Arial"/>
        </w:rPr>
        <w:t>“</w:t>
      </w:r>
      <w:r w:rsidRPr="003F20DD">
        <w:rPr>
          <w:rFonts w:ascii="Arial" w:hAnsi="Arial" w:cs="Arial"/>
          <w:i/>
        </w:rPr>
        <w:t>Driving the demand for ORRS is the inadequacy of support provided, to students not eligible for ORS. The other initiatives are resourced on the assumption that the relevant students do not have ongoing which has not proven to be the case.</w:t>
      </w:r>
      <w:r>
        <w:rPr>
          <w:rFonts w:ascii="Arial" w:hAnsi="Arial" w:cs="Arial"/>
          <w:i/>
        </w:rPr>
        <w:t xml:space="preserve">” </w:t>
      </w:r>
      <w:r w:rsidR="0080315E">
        <w:rPr>
          <w:rFonts w:ascii="Arial" w:hAnsi="Arial" w:cs="Arial"/>
          <w:i/>
        </w:rPr>
        <w:t xml:space="preserve"> The report acknowledged</w:t>
      </w:r>
      <w:r w:rsidR="00297276">
        <w:rPr>
          <w:rFonts w:ascii="Arial" w:hAnsi="Arial" w:cs="Arial"/>
          <w:i/>
        </w:rPr>
        <w:t xml:space="preserve"> that</w:t>
      </w:r>
      <w:r w:rsidRPr="00210158">
        <w:rPr>
          <w:rFonts w:ascii="Arial" w:hAnsi="Arial" w:cs="Arial"/>
        </w:rPr>
        <w:t xml:space="preserve"> in reality students do not fit neatly into the categories covered by the various initiatives</w:t>
      </w:r>
      <w:r w:rsidR="00C65574">
        <w:rPr>
          <w:rFonts w:ascii="Arial" w:hAnsi="Arial" w:cs="Arial"/>
        </w:rPr>
        <w:t xml:space="preserve">. </w:t>
      </w:r>
    </w:p>
    <w:p w14:paraId="21349DEE" w14:textId="77777777" w:rsidR="008845EA" w:rsidRDefault="008845EA" w:rsidP="00E82633">
      <w:pPr>
        <w:pStyle w:val="NoSpacing"/>
        <w:spacing w:line="276" w:lineRule="auto"/>
        <w:rPr>
          <w:rFonts w:ascii="Arial" w:hAnsi="Arial" w:cs="Arial"/>
        </w:rPr>
      </w:pPr>
    </w:p>
    <w:p w14:paraId="7A9B7D69" w14:textId="77777777" w:rsidR="0050351B" w:rsidRDefault="0080315E" w:rsidP="00FE02A2">
      <w:pPr>
        <w:pStyle w:val="NoSpacing"/>
        <w:spacing w:line="276" w:lineRule="auto"/>
        <w:rPr>
          <w:rFonts w:ascii="Arial" w:hAnsi="Arial" w:cs="Arial"/>
        </w:rPr>
      </w:pPr>
      <w:r>
        <w:rPr>
          <w:rFonts w:ascii="Arial" w:hAnsi="Arial" w:cs="Arial"/>
        </w:rPr>
        <w:t>Shortcomings identified by the Ministry  included; the need for a continuum of resourcing (rather than steps) to better match support to student’s needs, reducing fragmentation by encouraging a co-ordinated and co-operative approach, and the need to implement this in a way that supports and builds the capability of schools and teachers, including enabling classroom teachers to provide more individualised support.</w:t>
      </w:r>
      <w:r>
        <w:rPr>
          <w:rStyle w:val="FootnoteReference"/>
          <w:rFonts w:ascii="Arial" w:hAnsi="Arial" w:cs="Arial"/>
        </w:rPr>
        <w:footnoteReference w:id="25"/>
      </w:r>
      <w:r>
        <w:rPr>
          <w:rFonts w:ascii="Arial" w:hAnsi="Arial" w:cs="Arial"/>
        </w:rPr>
        <w:t xml:space="preserve"> These issues remain unresolved. </w:t>
      </w:r>
      <w:r w:rsidR="008845EA">
        <w:rPr>
          <w:rFonts w:ascii="Arial" w:hAnsi="Arial" w:cs="Arial"/>
        </w:rPr>
        <w:t xml:space="preserve">Despite increasing numbers of the student population being identified with highly complex needs there has been no review of the ORS criteria </w:t>
      </w:r>
      <w:r w:rsidR="0050351B">
        <w:rPr>
          <w:rFonts w:ascii="Arial" w:hAnsi="Arial" w:cs="Arial"/>
        </w:rPr>
        <w:t>or</w:t>
      </w:r>
      <w:r w:rsidR="008845EA">
        <w:rPr>
          <w:rFonts w:ascii="Arial" w:hAnsi="Arial" w:cs="Arial"/>
        </w:rPr>
        <w:t xml:space="preserve"> adjustments to the policy setting</w:t>
      </w:r>
      <w:r w:rsidR="0050351B">
        <w:rPr>
          <w:rFonts w:ascii="Arial" w:hAnsi="Arial" w:cs="Arial"/>
        </w:rPr>
        <w:t>s. In 2021 the same issues requiring a fundamental redesign of our resourc</w:t>
      </w:r>
      <w:r w:rsidR="008B1729">
        <w:rPr>
          <w:rFonts w:ascii="Arial" w:hAnsi="Arial" w:cs="Arial"/>
        </w:rPr>
        <w:t xml:space="preserve">ing policy </w:t>
      </w:r>
      <w:r w:rsidR="004032B3">
        <w:rPr>
          <w:rFonts w:ascii="Arial" w:hAnsi="Arial" w:cs="Arial"/>
        </w:rPr>
        <w:t xml:space="preserve">in 2003 </w:t>
      </w:r>
      <w:r w:rsidR="008B1729">
        <w:rPr>
          <w:rFonts w:ascii="Arial" w:hAnsi="Arial" w:cs="Arial"/>
        </w:rPr>
        <w:t>have yet to be addressed</w:t>
      </w:r>
      <w:r w:rsidR="0050351B">
        <w:rPr>
          <w:rFonts w:ascii="Arial" w:hAnsi="Arial" w:cs="Arial"/>
        </w:rPr>
        <w:t xml:space="preserve">. </w:t>
      </w:r>
    </w:p>
    <w:p w14:paraId="3A273010" w14:textId="77777777" w:rsidR="003C25A5" w:rsidRDefault="003C25A5" w:rsidP="00FE02A2">
      <w:pPr>
        <w:pStyle w:val="NoSpacing"/>
        <w:spacing w:line="276" w:lineRule="auto"/>
        <w:rPr>
          <w:rFonts w:ascii="Arial" w:hAnsi="Arial" w:cs="Arial"/>
        </w:rPr>
      </w:pPr>
    </w:p>
    <w:p w14:paraId="0C6BA6AA" w14:textId="77777777" w:rsidR="00FE02A2" w:rsidRPr="0050351B" w:rsidRDefault="0050351B" w:rsidP="00FE02A2">
      <w:pPr>
        <w:pStyle w:val="NoSpacing"/>
        <w:spacing w:line="276" w:lineRule="auto"/>
        <w:rPr>
          <w:rFonts w:ascii="Arial" w:hAnsi="Arial" w:cs="Arial"/>
        </w:rPr>
      </w:pPr>
      <w:r>
        <w:rPr>
          <w:rFonts w:ascii="Arial" w:hAnsi="Arial" w:cs="Arial"/>
        </w:rPr>
        <w:t xml:space="preserve"> </w:t>
      </w:r>
    </w:p>
    <w:p w14:paraId="18E57ADD" w14:textId="77777777" w:rsidR="004079FC" w:rsidRPr="00784FC7" w:rsidRDefault="00297276" w:rsidP="00F041AF">
      <w:pPr>
        <w:pStyle w:val="NoSpacing"/>
        <w:numPr>
          <w:ilvl w:val="2"/>
          <w:numId w:val="8"/>
        </w:numPr>
        <w:spacing w:line="276" w:lineRule="auto"/>
        <w:rPr>
          <w:rFonts w:ascii="Arial" w:hAnsi="Arial" w:cs="Arial"/>
          <w:b/>
        </w:rPr>
      </w:pPr>
      <w:r w:rsidRPr="00784FC7">
        <w:rPr>
          <w:rFonts w:ascii="Arial" w:hAnsi="Arial" w:cs="Arial"/>
          <w:b/>
        </w:rPr>
        <w:lastRenderedPageBreak/>
        <w:t>Insufficient</w:t>
      </w:r>
      <w:r w:rsidR="008779F8">
        <w:rPr>
          <w:rFonts w:ascii="Arial" w:hAnsi="Arial" w:cs="Arial"/>
          <w:b/>
        </w:rPr>
        <w:t xml:space="preserve"> research and </w:t>
      </w:r>
      <w:r w:rsidR="004079FC" w:rsidRPr="00784FC7">
        <w:rPr>
          <w:rFonts w:ascii="Arial" w:hAnsi="Arial" w:cs="Arial"/>
          <w:b/>
        </w:rPr>
        <w:t>costings</w:t>
      </w:r>
      <w:r w:rsidR="008779F8">
        <w:rPr>
          <w:rFonts w:ascii="Arial" w:hAnsi="Arial" w:cs="Arial"/>
          <w:b/>
        </w:rPr>
        <w:t xml:space="preserve"> </w:t>
      </w:r>
      <w:r w:rsidR="009F710D" w:rsidRPr="00784FC7">
        <w:rPr>
          <w:rFonts w:ascii="Arial" w:hAnsi="Arial" w:cs="Arial"/>
          <w:b/>
        </w:rPr>
        <w:t xml:space="preserve">of </w:t>
      </w:r>
      <w:r w:rsidR="008779F8">
        <w:rPr>
          <w:rFonts w:ascii="Arial" w:hAnsi="Arial" w:cs="Arial"/>
          <w:b/>
        </w:rPr>
        <w:t xml:space="preserve">the </w:t>
      </w:r>
      <w:r w:rsidR="009F710D" w:rsidRPr="00784FC7">
        <w:rPr>
          <w:rFonts w:ascii="Arial" w:hAnsi="Arial" w:cs="Arial"/>
          <w:b/>
        </w:rPr>
        <w:t>supports required by students</w:t>
      </w:r>
    </w:p>
    <w:p w14:paraId="36A71F1E" w14:textId="77777777" w:rsidR="004079FC" w:rsidRDefault="004079FC" w:rsidP="000D6EFA">
      <w:pPr>
        <w:pStyle w:val="NoSpacing"/>
        <w:spacing w:line="276" w:lineRule="auto"/>
        <w:rPr>
          <w:rFonts w:ascii="Arial" w:hAnsi="Arial" w:cs="Arial"/>
        </w:rPr>
      </w:pPr>
    </w:p>
    <w:p w14:paraId="44618988" w14:textId="77777777" w:rsidR="00493361" w:rsidRDefault="00C336FA" w:rsidP="000D6EFA">
      <w:pPr>
        <w:pStyle w:val="NoSpacing"/>
        <w:spacing w:line="276" w:lineRule="auto"/>
        <w:rPr>
          <w:rFonts w:ascii="Arial" w:hAnsi="Arial" w:cs="Arial"/>
        </w:rPr>
      </w:pPr>
      <w:r>
        <w:rPr>
          <w:rFonts w:ascii="Arial" w:hAnsi="Arial" w:cs="Arial"/>
        </w:rPr>
        <w:t>One of the issues</w:t>
      </w:r>
      <w:r w:rsidR="00FE7873">
        <w:rPr>
          <w:rFonts w:ascii="Arial" w:hAnsi="Arial" w:cs="Arial"/>
        </w:rPr>
        <w:t xml:space="preserve"> ORS was intended to address was the concern that resources were inequitably distributed across school settings (i.e. be</w:t>
      </w:r>
      <w:r>
        <w:rPr>
          <w:rFonts w:ascii="Arial" w:hAnsi="Arial" w:cs="Arial"/>
        </w:rPr>
        <w:t xml:space="preserve">tween “special” </w:t>
      </w:r>
      <w:r w:rsidR="00FE7873">
        <w:rPr>
          <w:rFonts w:ascii="Arial" w:hAnsi="Arial" w:cs="Arial"/>
        </w:rPr>
        <w:t xml:space="preserve">and </w:t>
      </w:r>
      <w:r>
        <w:rPr>
          <w:rFonts w:ascii="Arial" w:hAnsi="Arial" w:cs="Arial"/>
        </w:rPr>
        <w:t>“</w:t>
      </w:r>
      <w:r w:rsidR="00FE7873">
        <w:rPr>
          <w:rFonts w:ascii="Arial" w:hAnsi="Arial" w:cs="Arial"/>
        </w:rPr>
        <w:t>regular</w:t>
      </w:r>
      <w:r>
        <w:rPr>
          <w:rFonts w:ascii="Arial" w:hAnsi="Arial" w:cs="Arial"/>
        </w:rPr>
        <w:t>”</w:t>
      </w:r>
      <w:r w:rsidR="00FE7873">
        <w:rPr>
          <w:rFonts w:ascii="Arial" w:hAnsi="Arial" w:cs="Arial"/>
        </w:rPr>
        <w:t>) and this distorted the choice of provision.</w:t>
      </w:r>
      <w:r w:rsidR="00FE7873">
        <w:rPr>
          <w:rStyle w:val="FootnoteReference"/>
          <w:rFonts w:ascii="Arial" w:hAnsi="Arial" w:cs="Arial"/>
        </w:rPr>
        <w:footnoteReference w:id="26"/>
      </w:r>
      <w:r w:rsidR="00FE7873">
        <w:rPr>
          <w:rFonts w:ascii="Arial" w:hAnsi="Arial" w:cs="Arial"/>
        </w:rPr>
        <w:t xml:space="preserve"> </w:t>
      </w:r>
      <w:r w:rsidR="00531DF7">
        <w:rPr>
          <w:rFonts w:ascii="Arial" w:hAnsi="Arial" w:cs="Arial"/>
        </w:rPr>
        <w:t xml:space="preserve">ORS was intended </w:t>
      </w:r>
      <w:r w:rsidR="006F60F1">
        <w:rPr>
          <w:rFonts w:ascii="Arial" w:hAnsi="Arial" w:cs="Arial"/>
        </w:rPr>
        <w:t xml:space="preserve">to provide an equitable system of resourcing </w:t>
      </w:r>
      <w:r w:rsidR="003247D7">
        <w:rPr>
          <w:rFonts w:ascii="Arial" w:hAnsi="Arial" w:cs="Arial"/>
        </w:rPr>
        <w:t>across</w:t>
      </w:r>
      <w:r w:rsidR="00493361">
        <w:rPr>
          <w:rFonts w:ascii="Arial" w:hAnsi="Arial" w:cs="Arial"/>
        </w:rPr>
        <w:t xml:space="preserve"> </w:t>
      </w:r>
      <w:r w:rsidR="006F60F1">
        <w:rPr>
          <w:rFonts w:ascii="Arial" w:hAnsi="Arial" w:cs="Arial"/>
        </w:rPr>
        <w:t xml:space="preserve">different </w:t>
      </w:r>
      <w:r w:rsidR="00493361">
        <w:rPr>
          <w:rFonts w:ascii="Arial" w:hAnsi="Arial" w:cs="Arial"/>
        </w:rPr>
        <w:t xml:space="preserve">school </w:t>
      </w:r>
      <w:r w:rsidR="006F60F1">
        <w:rPr>
          <w:rFonts w:ascii="Arial" w:hAnsi="Arial" w:cs="Arial"/>
        </w:rPr>
        <w:t>settings</w:t>
      </w:r>
      <w:r w:rsidR="003247D7">
        <w:rPr>
          <w:rFonts w:ascii="Arial" w:hAnsi="Arial" w:cs="Arial"/>
        </w:rPr>
        <w:t xml:space="preserve"> and to ensure that students received similar levels of resourcing in different parts of the </w:t>
      </w:r>
      <w:r w:rsidR="001E4C2D">
        <w:rPr>
          <w:rFonts w:ascii="Arial" w:hAnsi="Arial" w:cs="Arial"/>
        </w:rPr>
        <w:t>country</w:t>
      </w:r>
      <w:r w:rsidR="00297276">
        <w:rPr>
          <w:rFonts w:ascii="Arial" w:hAnsi="Arial" w:cs="Arial"/>
        </w:rPr>
        <w:t xml:space="preserve">. However, </w:t>
      </w:r>
      <w:r w:rsidR="007732F8">
        <w:rPr>
          <w:rFonts w:ascii="Arial" w:hAnsi="Arial" w:cs="Arial"/>
        </w:rPr>
        <w:t>a</w:t>
      </w:r>
      <w:r w:rsidR="00493361">
        <w:rPr>
          <w:rFonts w:ascii="Arial" w:hAnsi="Arial" w:cs="Arial"/>
        </w:rPr>
        <w:t xml:space="preserve">s </w:t>
      </w:r>
      <w:r w:rsidR="00531DF7">
        <w:rPr>
          <w:rFonts w:ascii="Arial" w:hAnsi="Arial" w:cs="Arial"/>
        </w:rPr>
        <w:t>Treasury</w:t>
      </w:r>
      <w:r w:rsidR="00D1206B">
        <w:rPr>
          <w:rFonts w:ascii="Arial" w:hAnsi="Arial" w:cs="Arial"/>
        </w:rPr>
        <w:t xml:space="preserve"> noted in 1997</w:t>
      </w:r>
      <w:r w:rsidR="003247D7">
        <w:rPr>
          <w:rFonts w:ascii="Arial" w:hAnsi="Arial" w:cs="Arial"/>
        </w:rPr>
        <w:t>;</w:t>
      </w:r>
      <w:r w:rsidR="00493361">
        <w:rPr>
          <w:rFonts w:ascii="Arial" w:hAnsi="Arial" w:cs="Arial"/>
        </w:rPr>
        <w:t xml:space="preserve"> </w:t>
      </w:r>
    </w:p>
    <w:p w14:paraId="6CE5F2C1" w14:textId="77777777" w:rsidR="00283D50" w:rsidRDefault="00283D50" w:rsidP="000D6EFA">
      <w:pPr>
        <w:pStyle w:val="NoSpacing"/>
        <w:spacing w:line="276" w:lineRule="auto"/>
        <w:rPr>
          <w:rFonts w:ascii="Arial" w:hAnsi="Arial" w:cs="Arial"/>
        </w:rPr>
      </w:pPr>
    </w:p>
    <w:p w14:paraId="4C9ED9D6" w14:textId="77777777" w:rsidR="00E903DE" w:rsidRDefault="00493361" w:rsidP="00686FF2">
      <w:pPr>
        <w:pStyle w:val="NoSpacing"/>
        <w:spacing w:line="276" w:lineRule="auto"/>
        <w:ind w:left="720"/>
        <w:rPr>
          <w:rFonts w:ascii="Arial" w:hAnsi="Arial" w:cs="Arial"/>
          <w:i/>
        </w:rPr>
      </w:pPr>
      <w:r w:rsidRPr="00B03D4E">
        <w:rPr>
          <w:rFonts w:ascii="Arial" w:hAnsi="Arial" w:cs="Arial"/>
          <w:i/>
        </w:rPr>
        <w:t>“An</w:t>
      </w:r>
      <w:r w:rsidR="00531DF7" w:rsidRPr="00B03D4E">
        <w:rPr>
          <w:rFonts w:ascii="Arial" w:hAnsi="Arial" w:cs="Arial"/>
          <w:i/>
        </w:rPr>
        <w:t xml:space="preserve"> </w:t>
      </w:r>
      <w:r w:rsidRPr="00B03D4E">
        <w:rPr>
          <w:rFonts w:ascii="Arial" w:hAnsi="Arial" w:cs="Arial"/>
          <w:i/>
        </w:rPr>
        <w:t xml:space="preserve">important unanswered question on </w:t>
      </w:r>
      <w:r w:rsidR="00B03D4E" w:rsidRPr="00B03D4E">
        <w:rPr>
          <w:rFonts w:ascii="Arial" w:hAnsi="Arial" w:cs="Arial"/>
          <w:i/>
        </w:rPr>
        <w:t>the ORS relates to determining the appropriate level of funding (including teaching resources) required to assist children with ongoing high and very high needs. This includes whether assistance in special schools and attached units is being delivered efficiently and whether delivering a similar level of assistance in a regular school would be more or less expensive</w:t>
      </w:r>
      <w:r w:rsidR="003247D7">
        <w:rPr>
          <w:rFonts w:ascii="Arial" w:hAnsi="Arial" w:cs="Arial"/>
          <w:i/>
        </w:rPr>
        <w:t xml:space="preserve">. This will be the focus of the data </w:t>
      </w:r>
      <w:r w:rsidR="00283D50">
        <w:rPr>
          <w:rFonts w:ascii="Arial" w:hAnsi="Arial" w:cs="Arial"/>
          <w:i/>
        </w:rPr>
        <w:t xml:space="preserve">gathering and </w:t>
      </w:r>
      <w:r w:rsidR="003247D7">
        <w:rPr>
          <w:rFonts w:ascii="Arial" w:hAnsi="Arial" w:cs="Arial"/>
          <w:i/>
        </w:rPr>
        <w:t>analysis</w:t>
      </w:r>
      <w:r w:rsidR="00283D50">
        <w:rPr>
          <w:rFonts w:ascii="Arial" w:hAnsi="Arial" w:cs="Arial"/>
          <w:i/>
        </w:rPr>
        <w:t xml:space="preserve"> exercise over the next twelve months.</w:t>
      </w:r>
      <w:r w:rsidR="003247D7">
        <w:rPr>
          <w:rFonts w:ascii="Arial" w:hAnsi="Arial" w:cs="Arial"/>
          <w:i/>
        </w:rPr>
        <w:t xml:space="preserve"> </w:t>
      </w:r>
      <w:r w:rsidR="00B03D4E" w:rsidRPr="00B03D4E">
        <w:rPr>
          <w:rFonts w:ascii="Arial" w:hAnsi="Arial" w:cs="Arial"/>
          <w:i/>
        </w:rPr>
        <w:t>”</w:t>
      </w:r>
      <w:r w:rsidR="00283D50">
        <w:rPr>
          <w:rStyle w:val="FootnoteReference"/>
          <w:rFonts w:ascii="Arial" w:hAnsi="Arial" w:cs="Arial"/>
          <w:i/>
        </w:rPr>
        <w:footnoteReference w:id="27"/>
      </w:r>
      <w:r w:rsidR="00B03D4E" w:rsidRPr="00B03D4E">
        <w:rPr>
          <w:rFonts w:ascii="Arial" w:hAnsi="Arial" w:cs="Arial"/>
          <w:i/>
        </w:rPr>
        <w:t xml:space="preserve">   </w:t>
      </w:r>
    </w:p>
    <w:p w14:paraId="0517CD2C" w14:textId="77777777" w:rsidR="00E82633" w:rsidRDefault="00E82633" w:rsidP="00283D50">
      <w:pPr>
        <w:pStyle w:val="NoSpacing"/>
        <w:spacing w:line="276" w:lineRule="auto"/>
        <w:rPr>
          <w:rFonts w:ascii="Arial" w:hAnsi="Arial" w:cs="Arial"/>
        </w:rPr>
      </w:pPr>
    </w:p>
    <w:p w14:paraId="7D26D012" w14:textId="77777777" w:rsidR="00E82633" w:rsidRPr="009F710D" w:rsidRDefault="009F710D" w:rsidP="00E82633">
      <w:pPr>
        <w:widowControl w:val="0"/>
        <w:autoSpaceDE w:val="0"/>
        <w:autoSpaceDN w:val="0"/>
        <w:adjustRightInd w:val="0"/>
        <w:spacing w:line="276" w:lineRule="auto"/>
        <w:rPr>
          <w:rFonts w:ascii="Arial" w:hAnsi="Arial" w:cs="Arial"/>
          <w:i/>
        </w:rPr>
      </w:pPr>
      <w:r>
        <w:rPr>
          <w:rFonts w:ascii="Arial" w:hAnsi="Arial" w:cs="Arial"/>
        </w:rPr>
        <w:t>As</w:t>
      </w:r>
      <w:r w:rsidR="00E82633">
        <w:rPr>
          <w:rFonts w:ascii="Arial" w:hAnsi="Arial" w:cs="Arial"/>
        </w:rPr>
        <w:t xml:space="preserve"> </w:t>
      </w:r>
      <w:r>
        <w:rPr>
          <w:rFonts w:ascii="Arial" w:hAnsi="Arial" w:cs="Arial"/>
        </w:rPr>
        <w:t>Wylie</w:t>
      </w:r>
      <w:r w:rsidR="007732F8">
        <w:rPr>
          <w:rFonts w:ascii="Arial" w:hAnsi="Arial" w:cs="Arial"/>
        </w:rPr>
        <w:t>’s 2000 review identified</w:t>
      </w:r>
      <w:r w:rsidR="000C3E62">
        <w:rPr>
          <w:rFonts w:ascii="Arial" w:hAnsi="Arial" w:cs="Arial"/>
        </w:rPr>
        <w:t>; “</w:t>
      </w:r>
      <w:r w:rsidRPr="009F710D">
        <w:rPr>
          <w:rFonts w:ascii="Arial" w:hAnsi="Arial" w:cs="Arial"/>
          <w:i/>
        </w:rPr>
        <w:t xml:space="preserve">Equitable resourcing for those verified in terms of dollars, does not translate into equitable amounts of actual support. Different settings and locations do have different costs. Inclusion in ordinary schools can often cost more than provision where a number of students with special education needs are in a single setting allowing economies of scale…” </w:t>
      </w:r>
      <w:r>
        <w:rPr>
          <w:rStyle w:val="FootnoteReference"/>
          <w:rFonts w:ascii="Arial" w:hAnsi="Arial" w:cs="Arial"/>
          <w:i/>
        </w:rPr>
        <w:footnoteReference w:id="28"/>
      </w:r>
      <w:r>
        <w:rPr>
          <w:rFonts w:ascii="Arial" w:hAnsi="Arial" w:cs="Arial"/>
          <w:i/>
        </w:rPr>
        <w:t xml:space="preserve"> </w:t>
      </w:r>
      <w:r w:rsidRPr="009F710D">
        <w:rPr>
          <w:rFonts w:ascii="Arial" w:hAnsi="Arial" w:cs="Arial"/>
        </w:rPr>
        <w:t>She noted that</w:t>
      </w:r>
      <w:r>
        <w:rPr>
          <w:rFonts w:ascii="Arial" w:hAnsi="Arial" w:cs="Arial"/>
          <w:i/>
        </w:rPr>
        <w:t xml:space="preserve"> </w:t>
      </w:r>
      <w:r w:rsidR="00E82633">
        <w:rPr>
          <w:rFonts w:ascii="Arial" w:hAnsi="Arial" w:cs="Arial"/>
        </w:rPr>
        <w:t>”</w:t>
      </w:r>
      <w:r w:rsidR="00E82633" w:rsidRPr="009F710D">
        <w:rPr>
          <w:rFonts w:ascii="Arial" w:hAnsi="Arial" w:cs="Arial"/>
          <w:i/>
        </w:rPr>
        <w:t>The support each student gets is not a fixed sum, as some parents believe, but is related to  the nature of students needs within the funder’s pool</w:t>
      </w:r>
      <w:r>
        <w:rPr>
          <w:rFonts w:ascii="Arial" w:hAnsi="Arial" w:cs="Arial"/>
          <w:i/>
        </w:rPr>
        <w:t xml:space="preserve"> and their costs…</w:t>
      </w:r>
      <w:r w:rsidR="00E82633" w:rsidRPr="009F710D">
        <w:rPr>
          <w:rFonts w:ascii="Arial" w:hAnsi="Arial" w:cs="Arial"/>
          <w:i/>
        </w:rPr>
        <w:t>the ORS fund holder model of allocating support based on the nature of students within the fund holders pool and their costs works best for special schools. The model does not work well for the 57% of ORS students in regular classrooms supported by the special education service which served a much larger number of schools over a wider area and cannot benefit from the same economies of scale and appear to have higher costs.</w:t>
      </w:r>
      <w:r>
        <w:rPr>
          <w:rFonts w:ascii="Arial" w:hAnsi="Arial" w:cs="Arial"/>
          <w:i/>
        </w:rPr>
        <w:t>”</w:t>
      </w:r>
      <w:r>
        <w:rPr>
          <w:rStyle w:val="FootnoteReference"/>
          <w:rFonts w:ascii="Arial" w:hAnsi="Arial" w:cs="Arial"/>
          <w:i/>
        </w:rPr>
        <w:footnoteReference w:id="29"/>
      </w:r>
    </w:p>
    <w:p w14:paraId="5509407E" w14:textId="77777777" w:rsidR="00542837" w:rsidRPr="00283D50" w:rsidRDefault="00542837" w:rsidP="00283D50">
      <w:pPr>
        <w:pStyle w:val="NoSpacing"/>
        <w:spacing w:line="276" w:lineRule="auto"/>
        <w:rPr>
          <w:rFonts w:ascii="Arial" w:hAnsi="Arial" w:cs="Arial"/>
        </w:rPr>
      </w:pPr>
    </w:p>
    <w:p w14:paraId="5EFC08A6" w14:textId="77777777" w:rsidR="007732F8" w:rsidRDefault="008C69F2" w:rsidP="008C7D51">
      <w:pPr>
        <w:pStyle w:val="NoSpacing"/>
        <w:spacing w:line="276" w:lineRule="auto"/>
        <w:rPr>
          <w:rFonts w:ascii="Arial" w:hAnsi="Arial" w:cs="Arial"/>
        </w:rPr>
      </w:pPr>
      <w:r>
        <w:rPr>
          <w:rFonts w:ascii="Arial" w:hAnsi="Arial" w:cs="Arial"/>
        </w:rPr>
        <w:t>The</w:t>
      </w:r>
      <w:r w:rsidR="00750F89">
        <w:rPr>
          <w:rFonts w:ascii="Arial" w:hAnsi="Arial" w:cs="Arial"/>
        </w:rPr>
        <w:t xml:space="preserve"> </w:t>
      </w:r>
      <w:r>
        <w:rPr>
          <w:rFonts w:ascii="Arial" w:hAnsi="Arial" w:cs="Arial"/>
        </w:rPr>
        <w:t xml:space="preserve">inequitable distribution of resources across school settings </w:t>
      </w:r>
      <w:r w:rsidR="006B48A0">
        <w:rPr>
          <w:rFonts w:ascii="Arial" w:hAnsi="Arial" w:cs="Arial"/>
        </w:rPr>
        <w:t xml:space="preserve">remains a </w:t>
      </w:r>
      <w:r w:rsidR="00AE59B6">
        <w:rPr>
          <w:rFonts w:ascii="Arial" w:hAnsi="Arial" w:cs="Arial"/>
        </w:rPr>
        <w:t xml:space="preserve">key </w:t>
      </w:r>
      <w:r w:rsidR="006B48A0">
        <w:rPr>
          <w:rFonts w:ascii="Arial" w:hAnsi="Arial" w:cs="Arial"/>
        </w:rPr>
        <w:t>barrier</w:t>
      </w:r>
      <w:r>
        <w:rPr>
          <w:rFonts w:ascii="Arial" w:hAnsi="Arial" w:cs="Arial"/>
        </w:rPr>
        <w:t xml:space="preserve"> </w:t>
      </w:r>
      <w:r w:rsidR="0047189A">
        <w:rPr>
          <w:rFonts w:ascii="Arial" w:hAnsi="Arial" w:cs="Arial"/>
        </w:rPr>
        <w:t xml:space="preserve">for disabled </w:t>
      </w:r>
      <w:r w:rsidR="009A77F1">
        <w:rPr>
          <w:rFonts w:ascii="Arial" w:hAnsi="Arial" w:cs="Arial"/>
        </w:rPr>
        <w:t>student’s</w:t>
      </w:r>
      <w:r>
        <w:rPr>
          <w:rFonts w:ascii="Arial" w:hAnsi="Arial" w:cs="Arial"/>
        </w:rPr>
        <w:t xml:space="preserve"> </w:t>
      </w:r>
      <w:r w:rsidR="00FE7873">
        <w:rPr>
          <w:rFonts w:ascii="Arial" w:hAnsi="Arial" w:cs="Arial"/>
        </w:rPr>
        <w:t xml:space="preserve">access </w:t>
      </w:r>
      <w:r>
        <w:rPr>
          <w:rFonts w:ascii="Arial" w:hAnsi="Arial" w:cs="Arial"/>
        </w:rPr>
        <w:t xml:space="preserve">to quality inclusive education and </w:t>
      </w:r>
      <w:r w:rsidR="00FE7873">
        <w:rPr>
          <w:rFonts w:ascii="Arial" w:hAnsi="Arial" w:cs="Arial"/>
        </w:rPr>
        <w:t>provid</w:t>
      </w:r>
      <w:r w:rsidR="001A3B99">
        <w:rPr>
          <w:rFonts w:ascii="Arial" w:hAnsi="Arial" w:cs="Arial"/>
        </w:rPr>
        <w:t>es policy</w:t>
      </w:r>
      <w:r>
        <w:rPr>
          <w:rFonts w:ascii="Arial" w:hAnsi="Arial" w:cs="Arial"/>
        </w:rPr>
        <w:t xml:space="preserve"> disincentives to schools</w:t>
      </w:r>
      <w:r w:rsidR="00AE59B6">
        <w:rPr>
          <w:rFonts w:ascii="Arial" w:hAnsi="Arial" w:cs="Arial"/>
        </w:rPr>
        <w:t>.</w:t>
      </w:r>
      <w:r w:rsidR="00750F89">
        <w:rPr>
          <w:rFonts w:ascii="Arial" w:hAnsi="Arial" w:cs="Arial"/>
        </w:rPr>
        <w:t xml:space="preserve"> We see this </w:t>
      </w:r>
      <w:r w:rsidR="00AE59B6">
        <w:rPr>
          <w:rFonts w:ascii="Arial" w:hAnsi="Arial" w:cs="Arial"/>
        </w:rPr>
        <w:t xml:space="preserve">review </w:t>
      </w:r>
      <w:r w:rsidR="00750F89">
        <w:rPr>
          <w:rFonts w:ascii="Arial" w:hAnsi="Arial" w:cs="Arial"/>
        </w:rPr>
        <w:t>as providing</w:t>
      </w:r>
      <w:r w:rsidR="00AE59B6">
        <w:rPr>
          <w:rFonts w:ascii="Arial" w:hAnsi="Arial" w:cs="Arial"/>
        </w:rPr>
        <w:t xml:space="preserve"> an </w:t>
      </w:r>
      <w:r w:rsidR="008779F8">
        <w:rPr>
          <w:rFonts w:ascii="Arial" w:hAnsi="Arial" w:cs="Arial"/>
        </w:rPr>
        <w:t xml:space="preserve">important </w:t>
      </w:r>
      <w:r w:rsidR="00AE59B6">
        <w:rPr>
          <w:rFonts w:ascii="Arial" w:hAnsi="Arial" w:cs="Arial"/>
        </w:rPr>
        <w:t>opp</w:t>
      </w:r>
      <w:r w:rsidR="000A6024">
        <w:rPr>
          <w:rFonts w:ascii="Arial" w:hAnsi="Arial" w:cs="Arial"/>
        </w:rPr>
        <w:t xml:space="preserve">ortunity to address </w:t>
      </w:r>
      <w:r>
        <w:rPr>
          <w:rFonts w:ascii="Arial" w:hAnsi="Arial" w:cs="Arial"/>
        </w:rPr>
        <w:t>these longstanding issues.</w:t>
      </w:r>
      <w:r w:rsidR="000A6024">
        <w:rPr>
          <w:rFonts w:ascii="Arial" w:hAnsi="Arial" w:cs="Arial"/>
        </w:rPr>
        <w:t xml:space="preserve"> </w:t>
      </w:r>
      <w:r w:rsidR="00AE59B6">
        <w:rPr>
          <w:rFonts w:ascii="Arial" w:hAnsi="Arial" w:cs="Arial"/>
        </w:rPr>
        <w:t xml:space="preserve"> </w:t>
      </w:r>
    </w:p>
    <w:p w14:paraId="05E4B135" w14:textId="77777777" w:rsidR="00544A3A" w:rsidRPr="00EC0824" w:rsidRDefault="00283D50" w:rsidP="00895A45">
      <w:pPr>
        <w:pStyle w:val="ListParagraph"/>
        <w:numPr>
          <w:ilvl w:val="0"/>
          <w:numId w:val="8"/>
        </w:numPr>
        <w:spacing w:before="100" w:beforeAutospacing="1" w:after="100" w:afterAutospacing="1"/>
        <w:rPr>
          <w:rFonts w:ascii="Arial" w:hAnsi="Arial" w:cs="Arial"/>
          <w:b/>
        </w:rPr>
      </w:pPr>
      <w:r w:rsidRPr="00BC2ADC">
        <w:rPr>
          <w:rFonts w:ascii="Arial" w:hAnsi="Arial" w:cs="Arial"/>
          <w:b/>
        </w:rPr>
        <w:t>Question three</w:t>
      </w:r>
      <w:r w:rsidR="0002564A" w:rsidRPr="00BC2ADC">
        <w:rPr>
          <w:rFonts w:ascii="Arial" w:hAnsi="Arial" w:cs="Arial"/>
          <w:b/>
        </w:rPr>
        <w:t>: What else should be considered as the Scope and Terms of Reference are developed?</w:t>
      </w:r>
    </w:p>
    <w:p w14:paraId="316EFD1F" w14:textId="77777777" w:rsidR="00544A3A" w:rsidRDefault="00544A3A" w:rsidP="00895A45">
      <w:pPr>
        <w:pStyle w:val="NoSpacing"/>
        <w:spacing w:line="276" w:lineRule="auto"/>
        <w:rPr>
          <w:rFonts w:ascii="Arial" w:hAnsi="Arial" w:cs="Arial"/>
          <w:i/>
        </w:rPr>
      </w:pPr>
      <w:r>
        <w:rPr>
          <w:rFonts w:ascii="Arial" w:hAnsi="Arial" w:cs="Arial"/>
        </w:rPr>
        <w:t>“</w:t>
      </w:r>
      <w:r w:rsidRPr="00300FA1">
        <w:rPr>
          <w:rFonts w:ascii="Arial" w:hAnsi="Arial" w:cs="Arial"/>
          <w:i/>
        </w:rPr>
        <w:t>Reso</w:t>
      </w:r>
      <w:r w:rsidR="006B48A0">
        <w:rPr>
          <w:rFonts w:ascii="Arial" w:hAnsi="Arial" w:cs="Arial"/>
          <w:i/>
        </w:rPr>
        <w:t>urcing frameworks can support or</w:t>
      </w:r>
      <w:r w:rsidRPr="00300FA1">
        <w:rPr>
          <w:rFonts w:ascii="Arial" w:hAnsi="Arial" w:cs="Arial"/>
          <w:i/>
        </w:rPr>
        <w:t xml:space="preserve"> work against policy objectives.”</w:t>
      </w:r>
    </w:p>
    <w:p w14:paraId="09F150F4" w14:textId="77777777" w:rsidR="00544A3A" w:rsidRDefault="00544A3A" w:rsidP="00895A45">
      <w:pPr>
        <w:pStyle w:val="NoSpacing"/>
        <w:spacing w:line="276" w:lineRule="auto"/>
        <w:rPr>
          <w:rFonts w:ascii="Arial" w:hAnsi="Arial" w:cs="Arial"/>
        </w:rPr>
      </w:pPr>
    </w:p>
    <w:p w14:paraId="09BB4715" w14:textId="77777777" w:rsidR="00912A96" w:rsidRDefault="00544A3A" w:rsidP="00A57085">
      <w:pPr>
        <w:pStyle w:val="NoSpacing"/>
        <w:spacing w:line="276" w:lineRule="auto"/>
        <w:rPr>
          <w:rFonts w:ascii="Arial" w:hAnsi="Arial" w:cs="Arial"/>
        </w:rPr>
      </w:pPr>
      <w:r>
        <w:rPr>
          <w:rFonts w:ascii="Arial" w:hAnsi="Arial" w:cs="Arial"/>
        </w:rPr>
        <w:t xml:space="preserve">This was a key point made by the </w:t>
      </w:r>
      <w:r w:rsidRPr="00813044">
        <w:rPr>
          <w:rFonts w:ascii="Arial" w:hAnsi="Arial" w:cs="Arial"/>
        </w:rPr>
        <w:t>New Zealand Institute of Economic Research</w:t>
      </w:r>
      <w:r>
        <w:rPr>
          <w:rFonts w:ascii="Arial" w:hAnsi="Arial" w:cs="Arial"/>
        </w:rPr>
        <w:t xml:space="preserve"> in the</w:t>
      </w:r>
      <w:r w:rsidR="000C3E62">
        <w:rPr>
          <w:rFonts w:ascii="Arial" w:hAnsi="Arial" w:cs="Arial"/>
        </w:rPr>
        <w:t xml:space="preserve">ir </w:t>
      </w:r>
      <w:r>
        <w:rPr>
          <w:rFonts w:ascii="Arial" w:hAnsi="Arial" w:cs="Arial"/>
        </w:rPr>
        <w:t>2009 review</w:t>
      </w:r>
      <w:r w:rsidR="001A3B99">
        <w:rPr>
          <w:rFonts w:ascii="Arial" w:hAnsi="Arial" w:cs="Arial"/>
        </w:rPr>
        <w:t xml:space="preserve"> of</w:t>
      </w:r>
      <w:r w:rsidR="009C5B0C">
        <w:rPr>
          <w:rFonts w:ascii="Arial" w:hAnsi="Arial" w:cs="Arial"/>
        </w:rPr>
        <w:t xml:space="preserve"> </w:t>
      </w:r>
      <w:r>
        <w:rPr>
          <w:rFonts w:ascii="Arial" w:hAnsi="Arial" w:cs="Arial"/>
        </w:rPr>
        <w:t xml:space="preserve">the </w:t>
      </w:r>
      <w:r w:rsidR="00912A96" w:rsidRPr="00813044">
        <w:rPr>
          <w:rFonts w:ascii="Arial" w:hAnsi="Arial" w:cs="Arial"/>
        </w:rPr>
        <w:t>Special</w:t>
      </w:r>
      <w:r w:rsidR="00912A96">
        <w:rPr>
          <w:rFonts w:ascii="Arial" w:hAnsi="Arial" w:cs="Arial"/>
        </w:rPr>
        <w:t xml:space="preserve"> Education Resourcing Framework</w:t>
      </w:r>
      <w:r w:rsidR="00EC0824">
        <w:rPr>
          <w:rStyle w:val="FootnoteReference"/>
          <w:rFonts w:ascii="Arial" w:hAnsi="Arial" w:cs="Arial"/>
        </w:rPr>
        <w:footnoteReference w:id="30"/>
      </w:r>
      <w:r>
        <w:rPr>
          <w:rFonts w:ascii="Arial" w:hAnsi="Arial" w:cs="Arial"/>
        </w:rPr>
        <w:t xml:space="preserve">. </w:t>
      </w:r>
      <w:r w:rsidR="00A57085">
        <w:rPr>
          <w:rFonts w:ascii="Arial" w:hAnsi="Arial" w:cs="Arial"/>
        </w:rPr>
        <w:t xml:space="preserve">Different funding models were found to </w:t>
      </w:r>
      <w:r w:rsidR="00912A96">
        <w:rPr>
          <w:rFonts w:ascii="Arial" w:hAnsi="Arial" w:cs="Arial"/>
        </w:rPr>
        <w:t xml:space="preserve">have different incentives, </w:t>
      </w:r>
      <w:r w:rsidR="00A57085">
        <w:rPr>
          <w:rFonts w:ascii="Arial" w:hAnsi="Arial" w:cs="Arial"/>
        </w:rPr>
        <w:t>for example funding based on needs p</w:t>
      </w:r>
      <w:r w:rsidR="00D1206B">
        <w:rPr>
          <w:rFonts w:ascii="Arial" w:hAnsi="Arial" w:cs="Arial"/>
        </w:rPr>
        <w:t xml:space="preserve">romotes identification of need and </w:t>
      </w:r>
      <w:r w:rsidR="00A57085">
        <w:rPr>
          <w:rFonts w:ascii="Arial" w:hAnsi="Arial" w:cs="Arial"/>
        </w:rPr>
        <w:t>possible over-identification of need</w:t>
      </w:r>
      <w:r w:rsidR="00D1206B">
        <w:rPr>
          <w:rFonts w:ascii="Arial" w:hAnsi="Arial" w:cs="Arial"/>
        </w:rPr>
        <w:t>. F</w:t>
      </w:r>
      <w:r w:rsidR="00A57085">
        <w:rPr>
          <w:rFonts w:ascii="Arial" w:hAnsi="Arial" w:cs="Arial"/>
        </w:rPr>
        <w:t xml:space="preserve">unding based on outputs to </w:t>
      </w:r>
      <w:r w:rsidR="00A57085">
        <w:rPr>
          <w:rFonts w:ascii="Arial" w:hAnsi="Arial" w:cs="Arial"/>
        </w:rPr>
        <w:lastRenderedPageBreak/>
        <w:t>promote results can lead to strategic behaviour to embellish results and thus funding</w:t>
      </w:r>
      <w:r w:rsidR="00912A96">
        <w:rPr>
          <w:rFonts w:ascii="Arial" w:hAnsi="Arial" w:cs="Arial"/>
        </w:rPr>
        <w:t xml:space="preserve">. In other words, </w:t>
      </w:r>
      <w:r w:rsidR="00A57085">
        <w:rPr>
          <w:rFonts w:ascii="Arial" w:hAnsi="Arial" w:cs="Arial"/>
        </w:rPr>
        <w:t xml:space="preserve">funding approaches can help or hinder policy objectives. The report found </w:t>
      </w:r>
      <w:r w:rsidR="000C3E62">
        <w:rPr>
          <w:rFonts w:ascii="Arial" w:hAnsi="Arial" w:cs="Arial"/>
        </w:rPr>
        <w:t>that depending</w:t>
      </w:r>
      <w:r w:rsidR="00300FA1">
        <w:rPr>
          <w:rFonts w:ascii="Arial" w:hAnsi="Arial" w:cs="Arial"/>
        </w:rPr>
        <w:t xml:space="preserve"> on the incentives</w:t>
      </w:r>
      <w:r w:rsidR="00A57085">
        <w:rPr>
          <w:rFonts w:ascii="Arial" w:hAnsi="Arial" w:cs="Arial"/>
        </w:rPr>
        <w:t xml:space="preserve"> of various models</w:t>
      </w:r>
      <w:r w:rsidR="00912A96">
        <w:rPr>
          <w:rFonts w:ascii="Arial" w:hAnsi="Arial" w:cs="Arial"/>
        </w:rPr>
        <w:t>,</w:t>
      </w:r>
      <w:r w:rsidR="00A57085">
        <w:rPr>
          <w:rFonts w:ascii="Arial" w:hAnsi="Arial" w:cs="Arial"/>
        </w:rPr>
        <w:t xml:space="preserve"> providers (</w:t>
      </w:r>
      <w:r w:rsidR="00B020E2">
        <w:rPr>
          <w:rFonts w:ascii="Arial" w:hAnsi="Arial" w:cs="Arial"/>
        </w:rPr>
        <w:t>schools</w:t>
      </w:r>
      <w:r w:rsidR="00A57085">
        <w:rPr>
          <w:rFonts w:ascii="Arial" w:hAnsi="Arial" w:cs="Arial"/>
        </w:rPr>
        <w:t>)</w:t>
      </w:r>
      <w:r w:rsidR="00BC2ADC">
        <w:rPr>
          <w:rFonts w:ascii="Arial" w:hAnsi="Arial" w:cs="Arial"/>
        </w:rPr>
        <w:t xml:space="preserve"> might actively or passively discourage students with special education needs that would cost the </w:t>
      </w:r>
      <w:r w:rsidR="00895A45">
        <w:rPr>
          <w:rFonts w:ascii="Arial" w:hAnsi="Arial" w:cs="Arial"/>
        </w:rPr>
        <w:t xml:space="preserve">school more than it was resourced for, even if a per capital payment is calculated on the understanding </w:t>
      </w:r>
      <w:r w:rsidR="00A57085">
        <w:rPr>
          <w:rFonts w:ascii="Arial" w:hAnsi="Arial" w:cs="Arial"/>
        </w:rPr>
        <w:t xml:space="preserve">that there will be </w:t>
      </w:r>
      <w:proofErr w:type="spellStart"/>
      <w:r w:rsidR="00912A96">
        <w:rPr>
          <w:rFonts w:ascii="Arial" w:hAnsi="Arial" w:cs="Arial"/>
        </w:rPr>
        <w:t>unders</w:t>
      </w:r>
      <w:proofErr w:type="spellEnd"/>
      <w:r w:rsidR="00912A96">
        <w:rPr>
          <w:rFonts w:ascii="Arial" w:hAnsi="Arial" w:cs="Arial"/>
        </w:rPr>
        <w:t xml:space="preserve"> and overs, </w:t>
      </w:r>
      <w:r w:rsidR="001A3B99">
        <w:rPr>
          <w:rFonts w:ascii="Arial" w:hAnsi="Arial" w:cs="Arial"/>
        </w:rPr>
        <w:t xml:space="preserve">or </w:t>
      </w:r>
      <w:r w:rsidR="00912A96">
        <w:rPr>
          <w:rFonts w:ascii="Arial" w:hAnsi="Arial" w:cs="Arial"/>
        </w:rPr>
        <w:t>over provide and “gold-plate”</w:t>
      </w:r>
      <w:r w:rsidR="000C3E62">
        <w:rPr>
          <w:rFonts w:ascii="Arial" w:hAnsi="Arial" w:cs="Arial"/>
        </w:rPr>
        <w:t xml:space="preserve">, </w:t>
      </w:r>
      <w:r w:rsidR="001A3B99">
        <w:rPr>
          <w:rFonts w:ascii="Arial" w:hAnsi="Arial" w:cs="Arial"/>
        </w:rPr>
        <w:t xml:space="preserve">or </w:t>
      </w:r>
      <w:r w:rsidR="000C3E62">
        <w:rPr>
          <w:rFonts w:ascii="Arial" w:hAnsi="Arial" w:cs="Arial"/>
        </w:rPr>
        <w:t>under</w:t>
      </w:r>
      <w:r w:rsidR="00912A96">
        <w:rPr>
          <w:rFonts w:ascii="Arial" w:hAnsi="Arial" w:cs="Arial"/>
        </w:rPr>
        <w:t xml:space="preserve"> provide and</w:t>
      </w:r>
      <w:r w:rsidR="00A57085">
        <w:rPr>
          <w:rFonts w:ascii="Arial" w:hAnsi="Arial" w:cs="Arial"/>
        </w:rPr>
        <w:t xml:space="preserve"> </w:t>
      </w:r>
      <w:r w:rsidR="00912A96">
        <w:rPr>
          <w:rFonts w:ascii="Arial" w:hAnsi="Arial" w:cs="Arial"/>
        </w:rPr>
        <w:t>cut corners</w:t>
      </w:r>
      <w:r w:rsidR="009C5B0C">
        <w:rPr>
          <w:rFonts w:ascii="Arial" w:hAnsi="Arial" w:cs="Arial"/>
        </w:rPr>
        <w:t xml:space="preserve"> or</w:t>
      </w:r>
      <w:r w:rsidR="000C3E62">
        <w:rPr>
          <w:rFonts w:ascii="Arial" w:hAnsi="Arial" w:cs="Arial"/>
        </w:rPr>
        <w:t xml:space="preserve"> manipulate</w:t>
      </w:r>
      <w:r w:rsidR="009C5B0C">
        <w:rPr>
          <w:rFonts w:ascii="Arial" w:hAnsi="Arial" w:cs="Arial"/>
        </w:rPr>
        <w:t xml:space="preserve"> classification</w:t>
      </w:r>
      <w:r w:rsidR="00D1206B">
        <w:rPr>
          <w:rFonts w:ascii="Arial" w:hAnsi="Arial" w:cs="Arial"/>
        </w:rPr>
        <w:t>s</w:t>
      </w:r>
      <w:r w:rsidR="009C5B0C">
        <w:rPr>
          <w:rFonts w:ascii="Arial" w:hAnsi="Arial" w:cs="Arial"/>
        </w:rPr>
        <w:t>.</w:t>
      </w:r>
    </w:p>
    <w:p w14:paraId="70A2AB12" w14:textId="77777777" w:rsidR="00912A96" w:rsidRDefault="00912A96" w:rsidP="00A57085">
      <w:pPr>
        <w:pStyle w:val="NoSpacing"/>
        <w:spacing w:line="276" w:lineRule="auto"/>
        <w:rPr>
          <w:rFonts w:ascii="Arial" w:hAnsi="Arial" w:cs="Arial"/>
        </w:rPr>
      </w:pPr>
    </w:p>
    <w:p w14:paraId="2B89C574" w14:textId="77777777" w:rsidR="00A57085" w:rsidRDefault="00A57085" w:rsidP="008C69F2">
      <w:pPr>
        <w:pStyle w:val="NoSpacing"/>
        <w:spacing w:line="276" w:lineRule="auto"/>
        <w:rPr>
          <w:rFonts w:ascii="Arial" w:hAnsi="Arial" w:cs="Arial"/>
        </w:rPr>
      </w:pPr>
      <w:r>
        <w:rPr>
          <w:rFonts w:ascii="Arial" w:hAnsi="Arial" w:cs="Arial"/>
        </w:rPr>
        <w:t>The review identified known risks associated with various funding systems, risks</w:t>
      </w:r>
      <w:r w:rsidR="001A3B99">
        <w:rPr>
          <w:rFonts w:ascii="Arial" w:hAnsi="Arial" w:cs="Arial"/>
        </w:rPr>
        <w:t xml:space="preserve"> they </w:t>
      </w:r>
      <w:proofErr w:type="gramStart"/>
      <w:r w:rsidR="001A3B99">
        <w:rPr>
          <w:rFonts w:ascii="Arial" w:hAnsi="Arial" w:cs="Arial"/>
        </w:rPr>
        <w:t xml:space="preserve">noted </w:t>
      </w:r>
      <w:r>
        <w:rPr>
          <w:rFonts w:ascii="Arial" w:hAnsi="Arial" w:cs="Arial"/>
        </w:rPr>
        <w:t xml:space="preserve"> that</w:t>
      </w:r>
      <w:proofErr w:type="gramEnd"/>
      <w:r>
        <w:rPr>
          <w:rFonts w:ascii="Arial" w:hAnsi="Arial" w:cs="Arial"/>
        </w:rPr>
        <w:t xml:space="preserve"> need to be carefully managed from a schools and systems perspective.</w:t>
      </w:r>
      <w:r w:rsidR="009C5B0C">
        <w:rPr>
          <w:rFonts w:ascii="Arial" w:hAnsi="Arial" w:cs="Arial"/>
        </w:rPr>
        <w:t xml:space="preserve"> T</w:t>
      </w:r>
      <w:r w:rsidR="00912A96">
        <w:rPr>
          <w:rFonts w:ascii="Arial" w:hAnsi="Arial" w:cs="Arial"/>
        </w:rPr>
        <w:t xml:space="preserve">here </w:t>
      </w:r>
      <w:r w:rsidR="00D1206B">
        <w:rPr>
          <w:rFonts w:ascii="Arial" w:hAnsi="Arial" w:cs="Arial"/>
        </w:rPr>
        <w:t xml:space="preserve">is </w:t>
      </w:r>
      <w:r w:rsidR="00912A96">
        <w:rPr>
          <w:rFonts w:ascii="Arial" w:hAnsi="Arial" w:cs="Arial"/>
        </w:rPr>
        <w:t>ample evidence to suggest that these risks are not well-managed within the New Zealand education system. For example, students with high support needs are discouraged from enrolment, and/or under-provide</w:t>
      </w:r>
      <w:r w:rsidR="006B48A0">
        <w:rPr>
          <w:rFonts w:ascii="Arial" w:hAnsi="Arial" w:cs="Arial"/>
        </w:rPr>
        <w:t>d for by being sent home early.</w:t>
      </w:r>
      <w:r w:rsidR="008C69F2">
        <w:rPr>
          <w:rFonts w:ascii="Arial" w:hAnsi="Arial" w:cs="Arial"/>
        </w:rPr>
        <w:t xml:space="preserve"> </w:t>
      </w:r>
      <w:r>
        <w:rPr>
          <w:rFonts w:ascii="Arial" w:hAnsi="Arial" w:cs="Arial"/>
        </w:rPr>
        <w:t xml:space="preserve">The report notes that key aspects of the SE2000 policy framework appear to work against important policy objectives including; </w:t>
      </w:r>
      <w:r w:rsidRPr="00300FA1">
        <w:rPr>
          <w:rFonts w:ascii="Arial" w:hAnsi="Arial" w:cs="Arial"/>
          <w:i/>
        </w:rPr>
        <w:t>improved opportunities and outcomes for students with special education needs, the right to attend local schools and horizontal equity in resourcing.”</w:t>
      </w:r>
      <w:r>
        <w:rPr>
          <w:rFonts w:ascii="Arial" w:hAnsi="Arial" w:cs="Arial"/>
        </w:rPr>
        <w:t xml:space="preserve"> </w:t>
      </w:r>
      <w:r w:rsidR="00912A96">
        <w:rPr>
          <w:rFonts w:ascii="Arial" w:hAnsi="Arial" w:cs="Arial"/>
        </w:rPr>
        <w:t xml:space="preserve"> </w:t>
      </w:r>
    </w:p>
    <w:p w14:paraId="5F68CCFA" w14:textId="77777777" w:rsidR="00657647" w:rsidRDefault="00657647" w:rsidP="00D74F2E">
      <w:pPr>
        <w:spacing w:line="276" w:lineRule="auto"/>
        <w:rPr>
          <w:rFonts w:ascii="Arial" w:eastAsiaTheme="minorHAnsi" w:hAnsi="Arial" w:cs="Arial"/>
        </w:rPr>
      </w:pPr>
    </w:p>
    <w:p w14:paraId="528C8ADB" w14:textId="77777777" w:rsidR="00657647" w:rsidRDefault="00C37EB0" w:rsidP="00D74F2E">
      <w:pPr>
        <w:spacing w:line="276" w:lineRule="auto"/>
        <w:rPr>
          <w:rFonts w:ascii="Arial" w:eastAsiaTheme="minorHAnsi" w:hAnsi="Arial" w:cs="Arial"/>
        </w:rPr>
      </w:pPr>
      <w:r>
        <w:rPr>
          <w:rFonts w:ascii="Arial" w:eastAsiaTheme="minorHAnsi" w:hAnsi="Arial" w:cs="Arial"/>
        </w:rPr>
        <w:t xml:space="preserve">The current resourcing policy continues to work against the </w:t>
      </w:r>
      <w:r w:rsidRPr="00813044">
        <w:rPr>
          <w:rFonts w:ascii="Arial" w:eastAsiaTheme="minorHAnsi" w:hAnsi="Arial" w:cs="Arial"/>
        </w:rPr>
        <w:t>Government</w:t>
      </w:r>
      <w:r>
        <w:rPr>
          <w:rFonts w:ascii="Arial" w:eastAsiaTheme="minorHAnsi" w:hAnsi="Arial" w:cs="Arial"/>
        </w:rPr>
        <w:t>’s objectives</w:t>
      </w:r>
      <w:r w:rsidRPr="00813044">
        <w:rPr>
          <w:rFonts w:ascii="Arial" w:eastAsiaTheme="minorHAnsi" w:hAnsi="Arial" w:cs="Arial"/>
        </w:rPr>
        <w:t xml:space="preserve"> </w:t>
      </w:r>
      <w:r>
        <w:rPr>
          <w:rFonts w:ascii="Arial" w:eastAsiaTheme="minorHAnsi" w:hAnsi="Arial" w:cs="Arial"/>
        </w:rPr>
        <w:t xml:space="preserve">for our education system. </w:t>
      </w:r>
      <w:r w:rsidR="009242E8" w:rsidRPr="00813044">
        <w:rPr>
          <w:rFonts w:ascii="Arial" w:eastAsiaTheme="minorHAnsi" w:hAnsi="Arial" w:cs="Arial"/>
        </w:rPr>
        <w:t>The</w:t>
      </w:r>
      <w:r w:rsidR="00FF2530" w:rsidRPr="00813044">
        <w:rPr>
          <w:rFonts w:ascii="Arial" w:eastAsiaTheme="minorHAnsi" w:hAnsi="Arial" w:cs="Arial"/>
        </w:rPr>
        <w:t xml:space="preserve"> Government’s stated aim </w:t>
      </w:r>
      <w:r w:rsidR="001E6B6A">
        <w:rPr>
          <w:rFonts w:ascii="Arial" w:eastAsiaTheme="minorHAnsi" w:hAnsi="Arial" w:cs="Arial"/>
        </w:rPr>
        <w:t xml:space="preserve">of SE2000 </w:t>
      </w:r>
      <w:r w:rsidR="00FF2530" w:rsidRPr="00813044">
        <w:rPr>
          <w:rFonts w:ascii="Arial" w:eastAsiaTheme="minorHAnsi" w:hAnsi="Arial" w:cs="Arial"/>
        </w:rPr>
        <w:t>was “</w:t>
      </w:r>
      <w:r w:rsidR="00FF2530" w:rsidRPr="00067411">
        <w:rPr>
          <w:rFonts w:ascii="Arial" w:eastAsiaTheme="minorHAnsi" w:hAnsi="Arial" w:cs="Arial"/>
          <w:i/>
        </w:rPr>
        <w:t>to achieve, over the next decade, a world class inclusive education system that provided learning opportunities of equal quality to all students.</w:t>
      </w:r>
      <w:r w:rsidR="00FF2530" w:rsidRPr="00813044">
        <w:rPr>
          <w:rFonts w:ascii="Arial" w:eastAsiaTheme="minorHAnsi" w:hAnsi="Arial" w:cs="Arial"/>
        </w:rPr>
        <w:t>”</w:t>
      </w:r>
      <w:r w:rsidR="00067411">
        <w:rPr>
          <w:rStyle w:val="FootnoteReference"/>
          <w:rFonts w:ascii="Arial" w:eastAsiaTheme="minorHAnsi" w:hAnsi="Arial" w:cs="Arial"/>
        </w:rPr>
        <w:footnoteReference w:id="31"/>
      </w:r>
      <w:r w:rsidR="00FF2530" w:rsidRPr="00813044">
        <w:rPr>
          <w:rFonts w:ascii="Arial" w:eastAsiaTheme="minorHAnsi" w:hAnsi="Arial" w:cs="Arial"/>
        </w:rPr>
        <w:t xml:space="preserve"> World class inclusive public education remains a key government priority set out in </w:t>
      </w:r>
      <w:r w:rsidR="00D74F2E" w:rsidRPr="00813044">
        <w:rPr>
          <w:rFonts w:ascii="Arial" w:eastAsiaTheme="minorHAnsi" w:hAnsi="Arial" w:cs="Arial"/>
        </w:rPr>
        <w:t>o</w:t>
      </w:r>
      <w:r w:rsidR="00FF2530" w:rsidRPr="00813044">
        <w:rPr>
          <w:rFonts w:ascii="Arial" w:eastAsiaTheme="minorHAnsi" w:hAnsi="Arial" w:cs="Arial"/>
        </w:rPr>
        <w:t xml:space="preserve">bject 5 of </w:t>
      </w:r>
      <w:r w:rsidR="009242E8" w:rsidRPr="00813044">
        <w:rPr>
          <w:rFonts w:ascii="Arial" w:eastAsiaTheme="minorHAnsi" w:hAnsi="Arial" w:cs="Arial"/>
        </w:rPr>
        <w:t>the Statement</w:t>
      </w:r>
      <w:r w:rsidR="00FF2530" w:rsidRPr="00813044">
        <w:rPr>
          <w:rFonts w:ascii="Arial" w:eastAsiaTheme="minorHAnsi" w:hAnsi="Arial" w:cs="Arial"/>
        </w:rPr>
        <w:t xml:space="preserve"> of National Education and Learning Priorities (NELP).</w:t>
      </w:r>
      <w:r w:rsidR="00067411">
        <w:rPr>
          <w:rStyle w:val="FootnoteReference"/>
          <w:rFonts w:ascii="Arial" w:eastAsiaTheme="minorHAnsi" w:hAnsi="Arial" w:cs="Arial"/>
        </w:rPr>
        <w:footnoteReference w:id="32"/>
      </w:r>
      <w:r w:rsidR="00FF2530" w:rsidRPr="00813044">
        <w:rPr>
          <w:rFonts w:ascii="Arial" w:eastAsiaTheme="minorHAnsi" w:hAnsi="Arial" w:cs="Arial"/>
        </w:rPr>
        <w:t xml:space="preserve">  The NELP’s direct government and education sector activities towards the actions that will make the biggest difference, and ensuring that the education system is strengthened to deliver successful outcomes for all learners/</w:t>
      </w:r>
      <w:proofErr w:type="spellStart"/>
      <w:r w:rsidR="00FF2530" w:rsidRPr="00813044">
        <w:rPr>
          <w:rFonts w:ascii="Arial" w:eastAsiaTheme="minorHAnsi" w:hAnsi="Arial" w:cs="Arial"/>
        </w:rPr>
        <w:t>ākonga</w:t>
      </w:r>
      <w:proofErr w:type="spellEnd"/>
      <w:r w:rsidR="00FF2530" w:rsidRPr="00813044">
        <w:rPr>
          <w:rFonts w:ascii="Arial" w:eastAsiaTheme="minorHAnsi" w:hAnsi="Arial" w:cs="Arial"/>
        </w:rPr>
        <w:t>.</w:t>
      </w:r>
    </w:p>
    <w:p w14:paraId="74B7CCF2" w14:textId="77777777" w:rsidR="00657647" w:rsidRPr="00EC0824" w:rsidRDefault="00657647" w:rsidP="00D74F2E">
      <w:pPr>
        <w:pStyle w:val="ListParagraph"/>
        <w:numPr>
          <w:ilvl w:val="0"/>
          <w:numId w:val="8"/>
        </w:numPr>
        <w:spacing w:before="100" w:beforeAutospacing="1" w:after="100" w:afterAutospacing="1"/>
        <w:rPr>
          <w:rFonts w:ascii="Arial" w:hAnsi="Arial" w:cs="Arial"/>
          <w:b/>
        </w:rPr>
      </w:pPr>
      <w:r w:rsidRPr="00657647">
        <w:rPr>
          <w:rFonts w:ascii="Arial" w:hAnsi="Arial" w:cs="Arial"/>
          <w:b/>
        </w:rPr>
        <w:t>Conclusion</w:t>
      </w:r>
    </w:p>
    <w:p w14:paraId="4A3E5481" w14:textId="77777777" w:rsidR="00CF3E3B" w:rsidRDefault="0047189A" w:rsidP="00657647">
      <w:pPr>
        <w:pStyle w:val="NoSpacing"/>
        <w:spacing w:line="276" w:lineRule="auto"/>
        <w:rPr>
          <w:rFonts w:ascii="Arial" w:hAnsi="Arial" w:cs="Arial"/>
        </w:rPr>
      </w:pPr>
      <w:r w:rsidRPr="00657647">
        <w:rPr>
          <w:rFonts w:ascii="Arial" w:hAnsi="Arial" w:cs="Arial"/>
        </w:rPr>
        <w:t>Ensuring that the education system is delivering the best outcomes for all learners/ākonga, and meeting our obligations to ensure groups such as disabled ākonga do not experience discrimination</w:t>
      </w:r>
      <w:r w:rsidR="002421D9" w:rsidRPr="00657647">
        <w:rPr>
          <w:rFonts w:ascii="Arial" w:hAnsi="Arial" w:cs="Arial"/>
        </w:rPr>
        <w:t xml:space="preserve">, </w:t>
      </w:r>
      <w:r w:rsidRPr="00657647">
        <w:rPr>
          <w:rFonts w:ascii="Arial" w:hAnsi="Arial" w:cs="Arial"/>
        </w:rPr>
        <w:t>we suggest</w:t>
      </w:r>
      <w:r w:rsidR="00542837" w:rsidRPr="00657647">
        <w:rPr>
          <w:rFonts w:ascii="Arial" w:hAnsi="Arial" w:cs="Arial"/>
        </w:rPr>
        <w:t>,</w:t>
      </w:r>
      <w:r w:rsidRPr="00657647">
        <w:rPr>
          <w:rFonts w:ascii="Arial" w:hAnsi="Arial" w:cs="Arial"/>
        </w:rPr>
        <w:t xml:space="preserve"> requires a</w:t>
      </w:r>
      <w:r w:rsidR="00266E79" w:rsidRPr="00657647">
        <w:rPr>
          <w:rFonts w:ascii="Arial" w:hAnsi="Arial" w:cs="Arial"/>
        </w:rPr>
        <w:t xml:space="preserve"> whole</w:t>
      </w:r>
      <w:r w:rsidR="002421D9" w:rsidRPr="00657647">
        <w:rPr>
          <w:rFonts w:ascii="Arial" w:hAnsi="Arial" w:cs="Arial"/>
        </w:rPr>
        <w:t xml:space="preserve"> </w:t>
      </w:r>
      <w:r w:rsidR="00266E79" w:rsidRPr="00657647">
        <w:rPr>
          <w:rFonts w:ascii="Arial" w:hAnsi="Arial" w:cs="Arial"/>
        </w:rPr>
        <w:t>systems</w:t>
      </w:r>
      <w:r w:rsidR="001B43EA" w:rsidRPr="00657647">
        <w:rPr>
          <w:rFonts w:ascii="Arial" w:hAnsi="Arial" w:cs="Arial"/>
        </w:rPr>
        <w:t xml:space="preserve"> </w:t>
      </w:r>
      <w:r w:rsidR="002421D9" w:rsidRPr="00657647">
        <w:rPr>
          <w:rFonts w:ascii="Arial" w:hAnsi="Arial" w:cs="Arial"/>
        </w:rPr>
        <w:t>approach</w:t>
      </w:r>
      <w:r w:rsidR="00266E79" w:rsidRPr="00657647">
        <w:rPr>
          <w:rFonts w:ascii="Arial" w:hAnsi="Arial" w:cs="Arial"/>
        </w:rPr>
        <w:t xml:space="preserve">. One that addresses the systemic and </w:t>
      </w:r>
      <w:r w:rsidR="00266E79" w:rsidRPr="00657647">
        <w:rPr>
          <w:rFonts w:ascii="Arial" w:hAnsi="Arial" w:cs="Arial"/>
          <w:bCs/>
        </w:rPr>
        <w:t xml:space="preserve">structural problems that create barriers impeding access to a quality </w:t>
      </w:r>
      <w:r w:rsidR="00657647" w:rsidRPr="00657647">
        <w:rPr>
          <w:rFonts w:ascii="Arial" w:hAnsi="Arial" w:cs="Arial"/>
          <w:bCs/>
        </w:rPr>
        <w:t>inclusive education for all students.</w:t>
      </w:r>
      <w:r w:rsidR="00266E79" w:rsidRPr="00657647">
        <w:rPr>
          <w:rFonts w:ascii="Arial" w:hAnsi="Arial" w:cs="Arial"/>
          <w:bCs/>
        </w:rPr>
        <w:t xml:space="preserve"> These are well-</w:t>
      </w:r>
      <w:r w:rsidR="00657647" w:rsidRPr="00657647">
        <w:rPr>
          <w:rFonts w:ascii="Arial" w:hAnsi="Arial" w:cs="Arial"/>
          <w:bCs/>
        </w:rPr>
        <w:t>known and</w:t>
      </w:r>
      <w:r w:rsidR="00266E79" w:rsidRPr="00657647">
        <w:rPr>
          <w:rFonts w:ascii="Arial" w:hAnsi="Arial" w:cs="Arial"/>
        </w:rPr>
        <w:t xml:space="preserve"> have been consistently identified and reported on for decades.</w:t>
      </w:r>
      <w:r w:rsidR="00657647" w:rsidRPr="00657647">
        <w:rPr>
          <w:rFonts w:ascii="Arial" w:hAnsi="Arial" w:cs="Arial"/>
        </w:rPr>
        <w:t xml:space="preserve"> To be effective this</w:t>
      </w:r>
      <w:r w:rsidR="008B1729" w:rsidRPr="00657647">
        <w:rPr>
          <w:rFonts w:ascii="Arial" w:hAnsi="Arial" w:cs="Arial"/>
        </w:rPr>
        <w:t xml:space="preserve"> review needs to ensure the</w:t>
      </w:r>
      <w:r w:rsidR="001B43EA" w:rsidRPr="00657647">
        <w:rPr>
          <w:rFonts w:ascii="Arial" w:hAnsi="Arial" w:cs="Arial"/>
        </w:rPr>
        <w:t xml:space="preserve"> principles of inclusive education are built into all levels of the education system, from the legislation to the training of teachers, to their on-the-job support and guidance, to work planning and budgeting for the school year by school boards, and to operationalising them. </w:t>
      </w:r>
    </w:p>
    <w:p w14:paraId="543CA49D" w14:textId="77777777" w:rsidR="00CF3E3B" w:rsidRDefault="00CF3E3B" w:rsidP="00657647">
      <w:pPr>
        <w:pStyle w:val="NoSpacing"/>
        <w:spacing w:line="276" w:lineRule="auto"/>
        <w:rPr>
          <w:rFonts w:ascii="Arial" w:hAnsi="Arial" w:cs="Arial"/>
        </w:rPr>
      </w:pPr>
    </w:p>
    <w:p w14:paraId="35840D60" w14:textId="77777777" w:rsidR="00233FF4" w:rsidRPr="00657647" w:rsidRDefault="00657647" w:rsidP="00233FF4">
      <w:pPr>
        <w:pStyle w:val="NoSpacing"/>
        <w:spacing w:line="276" w:lineRule="auto"/>
        <w:rPr>
          <w:rFonts w:ascii="Arial" w:hAnsi="Arial" w:cs="Arial"/>
        </w:rPr>
      </w:pPr>
      <w:r w:rsidRPr="00657647">
        <w:rPr>
          <w:rFonts w:ascii="Arial" w:hAnsi="Arial" w:cs="Arial"/>
        </w:rPr>
        <w:t>The inequitable distribution of resources across school settings remains a key barrier for disabled student’s access to quality inclusive education.</w:t>
      </w:r>
      <w:r w:rsidR="00D22AD5">
        <w:rPr>
          <w:rFonts w:ascii="Arial" w:hAnsi="Arial" w:cs="Arial"/>
        </w:rPr>
        <w:t xml:space="preserve"> Neither SE2000 or </w:t>
      </w:r>
      <w:r w:rsidR="0035031D">
        <w:rPr>
          <w:rFonts w:ascii="Arial" w:hAnsi="Arial" w:cs="Arial"/>
        </w:rPr>
        <w:t>ORS addressed</w:t>
      </w:r>
      <w:r w:rsidR="00D22AD5">
        <w:rPr>
          <w:rFonts w:ascii="Arial" w:hAnsi="Arial" w:cs="Arial"/>
        </w:rPr>
        <w:t xml:space="preserve"> the concern that resources were inequitably distributed across school settings between “special” and “regular”</w:t>
      </w:r>
      <w:r w:rsidRPr="00657647">
        <w:rPr>
          <w:rFonts w:ascii="Arial" w:hAnsi="Arial" w:cs="Arial"/>
        </w:rPr>
        <w:t xml:space="preserve"> </w:t>
      </w:r>
      <w:r w:rsidR="00D22AD5">
        <w:rPr>
          <w:rFonts w:ascii="Arial" w:hAnsi="Arial" w:cs="Arial"/>
        </w:rPr>
        <w:t>s</w:t>
      </w:r>
      <w:r w:rsidR="00CF3E3B">
        <w:rPr>
          <w:rFonts w:ascii="Arial" w:hAnsi="Arial" w:cs="Arial"/>
        </w:rPr>
        <w:t>et</w:t>
      </w:r>
      <w:r w:rsidR="00D22AD5">
        <w:rPr>
          <w:rFonts w:ascii="Arial" w:hAnsi="Arial" w:cs="Arial"/>
        </w:rPr>
        <w:t xml:space="preserve">tings </w:t>
      </w:r>
      <w:r w:rsidR="00CF3E3B">
        <w:rPr>
          <w:rFonts w:ascii="Arial" w:hAnsi="Arial" w:cs="Arial"/>
        </w:rPr>
        <w:t xml:space="preserve">and that this was distorting </w:t>
      </w:r>
      <w:r w:rsidR="00D22AD5">
        <w:rPr>
          <w:rFonts w:ascii="Arial" w:hAnsi="Arial" w:cs="Arial"/>
        </w:rPr>
        <w:t xml:space="preserve">choice of provision. The same </w:t>
      </w:r>
      <w:r w:rsidR="00D22AD5">
        <w:rPr>
          <w:rFonts w:ascii="Arial" w:hAnsi="Arial" w:cs="Arial"/>
        </w:rPr>
        <w:lastRenderedPageBreak/>
        <w:t>problems identified over two decades ago in Wylie</w:t>
      </w:r>
      <w:r w:rsidR="001A3B99">
        <w:rPr>
          <w:rFonts w:ascii="Arial" w:hAnsi="Arial" w:cs="Arial"/>
        </w:rPr>
        <w:t>’</w:t>
      </w:r>
      <w:r w:rsidR="00D22AD5">
        <w:rPr>
          <w:rFonts w:ascii="Arial" w:hAnsi="Arial" w:cs="Arial"/>
        </w:rPr>
        <w:t>s Picking up the Pie</w:t>
      </w:r>
      <w:r w:rsidR="00D1206B">
        <w:rPr>
          <w:rFonts w:ascii="Arial" w:hAnsi="Arial" w:cs="Arial"/>
        </w:rPr>
        <w:t>ces R</w:t>
      </w:r>
      <w:r w:rsidR="00D22AD5">
        <w:rPr>
          <w:rFonts w:ascii="Arial" w:hAnsi="Arial" w:cs="Arial"/>
        </w:rPr>
        <w:t xml:space="preserve">eview of SE2000 continue to create barriers to “world class </w:t>
      </w:r>
      <w:r w:rsidR="00067411">
        <w:rPr>
          <w:rFonts w:ascii="Arial" w:hAnsi="Arial" w:cs="Arial"/>
        </w:rPr>
        <w:t xml:space="preserve">inclusive </w:t>
      </w:r>
      <w:r w:rsidR="00D22AD5">
        <w:rPr>
          <w:rFonts w:ascii="Arial" w:hAnsi="Arial" w:cs="Arial"/>
        </w:rPr>
        <w:t xml:space="preserve">public education” for disabled students, their families/whanau, their schools and teachers. </w:t>
      </w:r>
      <w:r w:rsidRPr="00657647">
        <w:rPr>
          <w:rFonts w:ascii="Arial" w:hAnsi="Arial" w:cs="Arial"/>
        </w:rPr>
        <w:t>We see this review as providing an important opportunity to address these longstanding issues.</w:t>
      </w:r>
      <w:r w:rsidRPr="00657647">
        <w:rPr>
          <w:rFonts w:ascii="Arial" w:hAnsi="Arial" w:cs="Arial"/>
          <w:iCs/>
        </w:rPr>
        <w:t xml:space="preserve"> </w:t>
      </w:r>
      <w:r w:rsidR="00D1206B">
        <w:rPr>
          <w:rFonts w:ascii="Arial" w:hAnsi="Arial" w:cs="Arial"/>
          <w:iCs/>
        </w:rPr>
        <w:t xml:space="preserve">One </w:t>
      </w:r>
      <w:r w:rsidR="00067411">
        <w:rPr>
          <w:rFonts w:ascii="Arial" w:hAnsi="Arial" w:cs="Arial"/>
          <w:iCs/>
        </w:rPr>
        <w:t xml:space="preserve">we would suggest </w:t>
      </w:r>
      <w:r w:rsidR="00D1206B">
        <w:rPr>
          <w:rFonts w:ascii="Arial" w:hAnsi="Arial" w:cs="Arial"/>
          <w:iCs/>
        </w:rPr>
        <w:t>that ne</w:t>
      </w:r>
      <w:r w:rsidR="00067411">
        <w:rPr>
          <w:rFonts w:ascii="Arial" w:hAnsi="Arial" w:cs="Arial"/>
          <w:iCs/>
        </w:rPr>
        <w:t xml:space="preserve">eds to respond to the calls </w:t>
      </w:r>
      <w:r w:rsidR="00D1206B">
        <w:rPr>
          <w:rFonts w:ascii="Arial" w:hAnsi="Arial" w:cs="Arial"/>
          <w:iCs/>
        </w:rPr>
        <w:t xml:space="preserve">for transformation </w:t>
      </w:r>
      <w:r w:rsidR="00521174">
        <w:rPr>
          <w:rFonts w:ascii="Arial" w:hAnsi="Arial" w:cs="Arial"/>
          <w:iCs/>
        </w:rPr>
        <w:t xml:space="preserve">from disabled students and their </w:t>
      </w:r>
      <w:r w:rsidR="00D1206B">
        <w:rPr>
          <w:rFonts w:ascii="Arial" w:hAnsi="Arial" w:cs="Arial"/>
          <w:iCs/>
        </w:rPr>
        <w:t>families/whanau</w:t>
      </w:r>
      <w:r w:rsidR="00521174">
        <w:rPr>
          <w:rFonts w:ascii="Arial" w:hAnsi="Arial" w:cs="Arial"/>
          <w:iCs/>
        </w:rPr>
        <w:t xml:space="preserve"> who are asking that;</w:t>
      </w:r>
      <w:r w:rsidR="00D1206B">
        <w:rPr>
          <w:rFonts w:ascii="Arial" w:hAnsi="Arial" w:cs="Arial"/>
          <w:iCs/>
        </w:rPr>
        <w:t xml:space="preserve"> </w:t>
      </w:r>
    </w:p>
    <w:p w14:paraId="2601FCC2" w14:textId="77777777" w:rsidR="00266E79" w:rsidRPr="00657647" w:rsidRDefault="00266E79" w:rsidP="001B43EA">
      <w:pPr>
        <w:spacing w:line="276" w:lineRule="auto"/>
        <w:rPr>
          <w:rFonts w:ascii="Arial" w:hAnsi="Arial" w:cs="Arial"/>
        </w:rPr>
      </w:pPr>
    </w:p>
    <w:p w14:paraId="354A72FF" w14:textId="77777777" w:rsidR="008C7D51" w:rsidRDefault="00521174" w:rsidP="008C7D51">
      <w:pPr>
        <w:spacing w:line="276" w:lineRule="auto"/>
        <w:ind w:left="360"/>
        <w:rPr>
          <w:rFonts w:ascii="Arial" w:eastAsiaTheme="minorHAnsi" w:hAnsi="Arial" w:cs="Arial"/>
          <w:i/>
        </w:rPr>
      </w:pPr>
      <w:r>
        <w:rPr>
          <w:rFonts w:ascii="Arial" w:eastAsiaTheme="minorHAnsi" w:hAnsi="Arial" w:cs="Arial"/>
          <w:i/>
        </w:rPr>
        <w:t>“</w:t>
      </w:r>
      <w:r w:rsidR="00676866">
        <w:rPr>
          <w:rFonts w:ascii="Arial" w:eastAsiaTheme="minorHAnsi" w:hAnsi="Arial" w:cs="Arial"/>
          <w:i/>
        </w:rPr>
        <w:t>The toxic c</w:t>
      </w:r>
      <w:r>
        <w:rPr>
          <w:rFonts w:ascii="Arial" w:eastAsiaTheme="minorHAnsi" w:hAnsi="Arial" w:cs="Arial"/>
          <w:i/>
        </w:rPr>
        <w:t>ultu</w:t>
      </w:r>
      <w:r w:rsidR="00676866">
        <w:rPr>
          <w:rFonts w:ascii="Arial" w:eastAsiaTheme="minorHAnsi" w:hAnsi="Arial" w:cs="Arial"/>
          <w:i/>
        </w:rPr>
        <w:t>re created by ORS must be</w:t>
      </w:r>
      <w:r>
        <w:rPr>
          <w:rFonts w:ascii="Arial" w:eastAsiaTheme="minorHAnsi" w:hAnsi="Arial" w:cs="Arial"/>
          <w:i/>
        </w:rPr>
        <w:t xml:space="preserve"> addressed.</w:t>
      </w:r>
      <w:r w:rsidR="00067411">
        <w:rPr>
          <w:rFonts w:ascii="Arial" w:eastAsiaTheme="minorHAnsi" w:hAnsi="Arial" w:cs="Arial"/>
          <w:i/>
        </w:rPr>
        <w:t>”</w:t>
      </w:r>
      <w:r>
        <w:rPr>
          <w:rFonts w:ascii="Arial" w:eastAsiaTheme="minorHAnsi" w:hAnsi="Arial" w:cs="Arial"/>
          <w:i/>
        </w:rPr>
        <w:t xml:space="preserve"> </w:t>
      </w:r>
    </w:p>
    <w:p w14:paraId="042A7649" w14:textId="77777777" w:rsidR="008C7D51" w:rsidRDefault="008C7D51" w:rsidP="008C7D51">
      <w:pPr>
        <w:spacing w:line="276" w:lineRule="auto"/>
        <w:ind w:left="360"/>
        <w:rPr>
          <w:rFonts w:ascii="Arial" w:eastAsiaTheme="minorHAnsi" w:hAnsi="Arial" w:cs="Arial"/>
          <w:i/>
        </w:rPr>
      </w:pPr>
    </w:p>
    <w:p w14:paraId="6C08733B" w14:textId="77777777" w:rsidR="008C7D51" w:rsidRDefault="00067411" w:rsidP="008C7D51">
      <w:pPr>
        <w:spacing w:line="276" w:lineRule="auto"/>
        <w:ind w:left="360"/>
        <w:rPr>
          <w:rFonts w:ascii="Arial" w:eastAsiaTheme="minorHAnsi" w:hAnsi="Arial" w:cs="Arial"/>
          <w:i/>
        </w:rPr>
      </w:pPr>
      <w:r>
        <w:rPr>
          <w:rFonts w:ascii="Arial" w:eastAsiaTheme="minorHAnsi" w:hAnsi="Arial" w:cs="Arial"/>
          <w:i/>
        </w:rPr>
        <w:t>“</w:t>
      </w:r>
      <w:r w:rsidR="00676866">
        <w:rPr>
          <w:rFonts w:ascii="Arial" w:eastAsiaTheme="minorHAnsi" w:hAnsi="Arial" w:cs="Arial"/>
          <w:i/>
        </w:rPr>
        <w:t>The education system</w:t>
      </w:r>
      <w:r w:rsidR="00521174">
        <w:rPr>
          <w:rFonts w:ascii="Arial" w:eastAsiaTheme="minorHAnsi" w:hAnsi="Arial" w:cs="Arial"/>
          <w:i/>
        </w:rPr>
        <w:t xml:space="preserve"> </w:t>
      </w:r>
      <w:r w:rsidR="00676866">
        <w:rPr>
          <w:rFonts w:ascii="Arial" w:eastAsiaTheme="minorHAnsi" w:hAnsi="Arial" w:cs="Arial"/>
          <w:i/>
        </w:rPr>
        <w:t>needs to be</w:t>
      </w:r>
      <w:r w:rsidR="00D1206B" w:rsidRPr="00900A44">
        <w:rPr>
          <w:rFonts w:ascii="Arial" w:eastAsiaTheme="minorHAnsi" w:hAnsi="Arial" w:cs="Arial"/>
          <w:i/>
        </w:rPr>
        <w:t xml:space="preserve"> redesig</w:t>
      </w:r>
      <w:r w:rsidR="00676866">
        <w:rPr>
          <w:rFonts w:ascii="Arial" w:eastAsiaTheme="minorHAnsi" w:hAnsi="Arial" w:cs="Arial"/>
          <w:i/>
        </w:rPr>
        <w:t>ned for our</w:t>
      </w:r>
      <w:r w:rsidR="00D1206B" w:rsidRPr="00900A44">
        <w:rPr>
          <w:rFonts w:ascii="Arial" w:eastAsiaTheme="minorHAnsi" w:hAnsi="Arial" w:cs="Arial"/>
          <w:i/>
        </w:rPr>
        <w:t xml:space="preserve"> most vulnerable and disadvantaged students.</w:t>
      </w:r>
      <w:r>
        <w:rPr>
          <w:rFonts w:ascii="Arial" w:eastAsiaTheme="minorHAnsi" w:hAnsi="Arial" w:cs="Arial"/>
          <w:i/>
        </w:rPr>
        <w:t>”</w:t>
      </w:r>
      <w:r w:rsidR="00D1206B" w:rsidRPr="00900A44">
        <w:rPr>
          <w:rFonts w:ascii="Arial" w:eastAsiaTheme="minorHAnsi" w:hAnsi="Arial" w:cs="Arial"/>
          <w:i/>
        </w:rPr>
        <w:t xml:space="preserve"> </w:t>
      </w:r>
    </w:p>
    <w:p w14:paraId="1B399ECA" w14:textId="77777777" w:rsidR="00067411" w:rsidRDefault="00067411" w:rsidP="008C7D51">
      <w:pPr>
        <w:spacing w:line="276" w:lineRule="auto"/>
        <w:ind w:left="360"/>
        <w:rPr>
          <w:rFonts w:ascii="Arial" w:eastAsiaTheme="minorHAnsi" w:hAnsi="Arial" w:cs="Arial"/>
          <w:i/>
        </w:rPr>
      </w:pPr>
    </w:p>
    <w:p w14:paraId="0C8D64B5" w14:textId="77777777" w:rsidR="008C7D51" w:rsidRDefault="00D1206B" w:rsidP="008C7D51">
      <w:pPr>
        <w:spacing w:line="276" w:lineRule="auto"/>
        <w:ind w:left="360"/>
        <w:rPr>
          <w:rFonts w:ascii="Arial" w:eastAsiaTheme="minorHAnsi" w:hAnsi="Arial" w:cs="Arial"/>
          <w:i/>
        </w:rPr>
      </w:pPr>
      <w:r w:rsidRPr="00900A44">
        <w:rPr>
          <w:rFonts w:ascii="Arial" w:eastAsiaTheme="minorHAnsi" w:hAnsi="Arial" w:cs="Arial"/>
          <w:i/>
        </w:rPr>
        <w:t>Focus on wellbeing (</w:t>
      </w:r>
      <w:proofErr w:type="spellStart"/>
      <w:r w:rsidRPr="00900A44">
        <w:rPr>
          <w:rFonts w:ascii="Arial" w:eastAsiaTheme="minorHAnsi" w:hAnsi="Arial" w:cs="Arial"/>
          <w:i/>
        </w:rPr>
        <w:t>hauora</w:t>
      </w:r>
      <w:proofErr w:type="spellEnd"/>
      <w:r w:rsidRPr="00900A44">
        <w:rPr>
          <w:rFonts w:ascii="Arial" w:eastAsiaTheme="minorHAnsi" w:hAnsi="Arial" w:cs="Arial"/>
          <w:i/>
        </w:rPr>
        <w:t>) and strength based approaches and get rid of behaviour models. It's about looking from the inside out not the outside in.</w:t>
      </w:r>
    </w:p>
    <w:p w14:paraId="275D2582" w14:textId="77777777" w:rsidR="008C7D51" w:rsidRDefault="008C7D51" w:rsidP="008C7D51">
      <w:pPr>
        <w:spacing w:line="276" w:lineRule="auto"/>
        <w:ind w:left="360"/>
        <w:rPr>
          <w:rFonts w:ascii="Arial" w:eastAsiaTheme="minorHAnsi" w:hAnsi="Arial" w:cs="Arial"/>
          <w:i/>
        </w:rPr>
      </w:pPr>
    </w:p>
    <w:p w14:paraId="3B74B715" w14:textId="77777777" w:rsidR="00D1206B" w:rsidRPr="00AA7199" w:rsidRDefault="00067411" w:rsidP="008C7D51">
      <w:pPr>
        <w:spacing w:line="276" w:lineRule="auto"/>
        <w:ind w:left="360"/>
        <w:rPr>
          <w:rFonts w:ascii="Arial" w:eastAsiaTheme="minorHAnsi" w:hAnsi="Arial" w:cs="Arial"/>
          <w:i/>
        </w:rPr>
      </w:pPr>
      <w:r>
        <w:rPr>
          <w:rFonts w:ascii="Arial" w:eastAsiaTheme="minorHAnsi" w:hAnsi="Arial" w:cs="Arial"/>
          <w:i/>
        </w:rPr>
        <w:t>“</w:t>
      </w:r>
      <w:r w:rsidR="00D1206B" w:rsidRPr="00900A44">
        <w:rPr>
          <w:rFonts w:ascii="Arial" w:eastAsiaTheme="minorHAnsi" w:hAnsi="Arial" w:cs="Arial"/>
          <w:i/>
        </w:rPr>
        <w:t>Inclusion is not about the support packages (ORS) your child comes with. The support should already be implemented in all schools for all children. Re</w:t>
      </w:r>
      <w:r w:rsidR="00D1206B">
        <w:rPr>
          <w:rFonts w:ascii="Arial" w:eastAsiaTheme="minorHAnsi" w:hAnsi="Arial" w:cs="Arial"/>
          <w:i/>
        </w:rPr>
        <w:t>de</w:t>
      </w:r>
      <w:r w:rsidR="00D1206B" w:rsidRPr="00900A44">
        <w:rPr>
          <w:rFonts w:ascii="Arial" w:eastAsiaTheme="minorHAnsi" w:hAnsi="Arial" w:cs="Arial"/>
          <w:i/>
        </w:rPr>
        <w:t>sign the environment.</w:t>
      </w:r>
      <w:r w:rsidR="00D1206B">
        <w:rPr>
          <w:rFonts w:ascii="Arial" w:eastAsiaTheme="minorHAnsi" w:hAnsi="Arial" w:cs="Arial"/>
          <w:i/>
        </w:rPr>
        <w:t>”</w:t>
      </w:r>
    </w:p>
    <w:p w14:paraId="07A065B7" w14:textId="77777777" w:rsidR="00266E79" w:rsidRDefault="00266E79" w:rsidP="001B43EA">
      <w:pPr>
        <w:spacing w:line="276" w:lineRule="auto"/>
        <w:rPr>
          <w:rFonts w:ascii="Arial" w:hAnsi="Arial" w:cs="Arial"/>
        </w:rPr>
      </w:pPr>
    </w:p>
    <w:p w14:paraId="2F6AE317" w14:textId="77777777" w:rsidR="004C6FB8" w:rsidRDefault="004C6FB8" w:rsidP="004C6FB8">
      <w:pPr>
        <w:spacing w:line="276" w:lineRule="auto"/>
        <w:rPr>
          <w:rFonts w:ascii="Arial" w:hAnsi="Arial" w:cs="Arial"/>
        </w:rPr>
      </w:pPr>
    </w:p>
    <w:p w14:paraId="3296B961" w14:textId="77777777" w:rsidR="00067411" w:rsidRDefault="00067411" w:rsidP="004C6FB8">
      <w:pPr>
        <w:spacing w:line="276" w:lineRule="auto"/>
        <w:rPr>
          <w:rFonts w:ascii="Arial" w:hAnsi="Arial" w:cs="Arial"/>
        </w:rPr>
      </w:pPr>
    </w:p>
    <w:p w14:paraId="5B5297C7" w14:textId="77777777" w:rsidR="00067411" w:rsidRDefault="00007812" w:rsidP="004C6FB8">
      <w:pPr>
        <w:spacing w:line="276" w:lineRule="auto"/>
        <w:rPr>
          <w:rFonts w:ascii="Arial" w:hAnsi="Arial" w:cs="Arial"/>
        </w:rPr>
      </w:pPr>
      <w:r>
        <w:rPr>
          <w:rFonts w:ascii="Arial" w:hAnsi="Arial" w:cs="Arial"/>
        </w:rPr>
        <w:t>Heather Lear</w:t>
      </w:r>
    </w:p>
    <w:p w14:paraId="0A958975" w14:textId="77777777" w:rsidR="00007812" w:rsidRDefault="00007812" w:rsidP="004C6FB8">
      <w:pPr>
        <w:spacing w:line="276" w:lineRule="auto"/>
        <w:rPr>
          <w:rFonts w:ascii="Arial" w:hAnsi="Arial" w:cs="Arial"/>
        </w:rPr>
      </w:pPr>
      <w:proofErr w:type="spellStart"/>
      <w:r>
        <w:rPr>
          <w:rFonts w:ascii="Arial" w:hAnsi="Arial" w:cs="Arial"/>
        </w:rPr>
        <w:t>Covenor</w:t>
      </w:r>
      <w:proofErr w:type="spellEnd"/>
      <w:r w:rsidRPr="00007812">
        <w:rPr>
          <w:rFonts w:ascii="Arial" w:hAnsi="Arial" w:cs="Arial"/>
        </w:rPr>
        <w:t xml:space="preserve"> </w:t>
      </w:r>
    </w:p>
    <w:p w14:paraId="25C71104" w14:textId="77777777" w:rsidR="00007812" w:rsidRDefault="00007812" w:rsidP="004C6FB8">
      <w:pPr>
        <w:spacing w:line="276" w:lineRule="auto"/>
        <w:rPr>
          <w:rFonts w:ascii="Arial" w:hAnsi="Arial" w:cs="Arial"/>
        </w:rPr>
      </w:pPr>
      <w:r>
        <w:rPr>
          <w:rFonts w:ascii="Arial" w:hAnsi="Arial" w:cs="Arial"/>
        </w:rPr>
        <w:t>Inclusive Education Action Group</w:t>
      </w:r>
    </w:p>
    <w:p w14:paraId="60E4932E" w14:textId="77777777" w:rsidR="00D87E3B" w:rsidRPr="00210158" w:rsidRDefault="00D87E3B" w:rsidP="004C6FB8">
      <w:pPr>
        <w:spacing w:line="276" w:lineRule="auto"/>
        <w:rPr>
          <w:rFonts w:ascii="Arial" w:hAnsi="Arial" w:cs="Arial"/>
        </w:rPr>
      </w:pPr>
      <w:r>
        <w:rPr>
          <w:rFonts w:ascii="Arial" w:hAnsi="Arial" w:cs="Arial"/>
        </w:rPr>
        <w:t>July 2021</w:t>
      </w:r>
    </w:p>
    <w:sectPr w:rsidR="00D87E3B" w:rsidRPr="0021015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3464" w14:textId="77777777" w:rsidR="00614DED" w:rsidRDefault="00614DED" w:rsidP="004C78BE">
      <w:r>
        <w:separator/>
      </w:r>
    </w:p>
  </w:endnote>
  <w:endnote w:type="continuationSeparator" w:id="0">
    <w:p w14:paraId="3B5C1ECF" w14:textId="77777777" w:rsidR="00614DED" w:rsidRDefault="00614DED" w:rsidP="004C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047567"/>
      <w:docPartObj>
        <w:docPartGallery w:val="Page Numbers (Bottom of Page)"/>
        <w:docPartUnique/>
      </w:docPartObj>
    </w:sdtPr>
    <w:sdtEndPr>
      <w:rPr>
        <w:noProof/>
      </w:rPr>
    </w:sdtEndPr>
    <w:sdtContent>
      <w:p w14:paraId="165B1748" w14:textId="77777777" w:rsidR="001B43EA" w:rsidRDefault="001B43EA">
        <w:pPr>
          <w:pStyle w:val="Footer"/>
          <w:jc w:val="center"/>
        </w:pPr>
        <w:r>
          <w:fldChar w:fldCharType="begin"/>
        </w:r>
        <w:r>
          <w:instrText xml:space="preserve"> PAGE   \* MERGEFORMAT </w:instrText>
        </w:r>
        <w:r>
          <w:fldChar w:fldCharType="separate"/>
        </w:r>
        <w:r w:rsidR="00D87E3B">
          <w:rPr>
            <w:noProof/>
          </w:rPr>
          <w:t>15</w:t>
        </w:r>
        <w:r>
          <w:rPr>
            <w:noProof/>
          </w:rPr>
          <w:fldChar w:fldCharType="end"/>
        </w:r>
      </w:p>
    </w:sdtContent>
  </w:sdt>
  <w:p w14:paraId="3F98D76F" w14:textId="77777777" w:rsidR="001B43EA" w:rsidRDefault="001B4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D48B" w14:textId="77777777" w:rsidR="00614DED" w:rsidRDefault="00614DED" w:rsidP="004C78BE">
      <w:r>
        <w:separator/>
      </w:r>
    </w:p>
  </w:footnote>
  <w:footnote w:type="continuationSeparator" w:id="0">
    <w:p w14:paraId="782C40DA" w14:textId="77777777" w:rsidR="00614DED" w:rsidRDefault="00614DED" w:rsidP="004C78BE">
      <w:r>
        <w:continuationSeparator/>
      </w:r>
    </w:p>
  </w:footnote>
  <w:footnote w:id="1">
    <w:p w14:paraId="6E290384" w14:textId="77777777" w:rsidR="001B43EA" w:rsidRPr="002B3BD5" w:rsidRDefault="001B43EA" w:rsidP="005769D2">
      <w:pPr>
        <w:pStyle w:val="FootnoteText"/>
      </w:pPr>
      <w:r>
        <w:rPr>
          <w:rStyle w:val="FootnoteReference"/>
        </w:rPr>
        <w:footnoteRef/>
      </w:r>
      <w:r>
        <w:t xml:space="preserve"> </w:t>
      </w:r>
      <w:r w:rsidRPr="002B3BD5">
        <w:rPr>
          <w:bCs/>
        </w:rPr>
        <w:t>Labour market statistics (disability): June 2020 quarter Retrieved from https://www.stats.govt.nz/information-releases/labour-market-statistics-disability-june-2020-quarter</w:t>
      </w:r>
    </w:p>
    <w:p w14:paraId="3678E30E" w14:textId="77777777" w:rsidR="001B43EA" w:rsidRDefault="001B43EA">
      <w:pPr>
        <w:pStyle w:val="FootnoteText"/>
      </w:pPr>
    </w:p>
  </w:footnote>
  <w:footnote w:id="2">
    <w:p w14:paraId="56AB637B" w14:textId="77777777" w:rsidR="00CE10CB" w:rsidRPr="00B81E00" w:rsidRDefault="00CE10CB">
      <w:pPr>
        <w:pStyle w:val="FootnoteText"/>
        <w:rPr>
          <w:rFonts w:asciiTheme="minorHAnsi" w:hAnsiTheme="minorHAnsi"/>
        </w:rPr>
      </w:pPr>
      <w:r>
        <w:rPr>
          <w:rStyle w:val="FootnoteReference"/>
        </w:rPr>
        <w:footnoteRef/>
      </w:r>
      <w:r>
        <w:t xml:space="preserve"> </w:t>
      </w:r>
      <w:r w:rsidRPr="00B81E00">
        <w:rPr>
          <w:rFonts w:asciiTheme="minorHAnsi" w:hAnsiTheme="minorHAnsi" w:cs="Arial"/>
        </w:rPr>
        <w:t xml:space="preserve">United Nations Convention on the Rights of Persons with Disabilities Retrieved from  </w:t>
      </w:r>
      <w:hyperlink r:id="rId1" w:history="1">
        <w:r w:rsidRPr="00B81E00">
          <w:rPr>
            <w:rStyle w:val="Hyperlink"/>
            <w:rFonts w:asciiTheme="minorHAnsi" w:hAnsiTheme="minorHAnsi" w:cs="Arial"/>
          </w:rPr>
          <w:t>https://www.ohchr.org/Documents/Publications/AdvocacyTool_en.pdf</w:t>
        </w:r>
      </w:hyperlink>
      <w:r w:rsidRPr="00B81E00">
        <w:rPr>
          <w:rStyle w:val="Hyperlink"/>
          <w:rFonts w:asciiTheme="minorHAnsi" w:hAnsiTheme="minorHAnsi" w:cs="Arial"/>
        </w:rPr>
        <w:t xml:space="preserve"> </w:t>
      </w:r>
      <w:r w:rsidRPr="00B81E00">
        <w:rPr>
          <w:rFonts w:asciiTheme="minorHAnsi" w:hAnsiTheme="minorHAnsi" w:cs="Arial"/>
        </w:rPr>
        <w:t>(CRPD)</w:t>
      </w:r>
    </w:p>
  </w:footnote>
  <w:footnote w:id="3">
    <w:p w14:paraId="081445E5" w14:textId="77777777" w:rsidR="001B43EA" w:rsidRPr="00B81E00" w:rsidRDefault="001B43EA" w:rsidP="007E6930">
      <w:pPr>
        <w:pStyle w:val="FootnoteText"/>
      </w:pPr>
      <w:r>
        <w:rPr>
          <w:rStyle w:val="FootnoteReference"/>
        </w:rPr>
        <w:footnoteRef/>
      </w:r>
      <w:r>
        <w:t xml:space="preserve"> </w:t>
      </w:r>
      <w:r w:rsidRPr="00B81E00">
        <w:t xml:space="preserve">Committee on the Rights of Persons with Disabilities, General Comment No 4, Article 24: Right to inclusive education, (CRPD/C/GC/4, 2 September 2016) </w:t>
      </w:r>
    </w:p>
    <w:p w14:paraId="0CCA1E5D" w14:textId="77777777" w:rsidR="001B43EA" w:rsidRDefault="001B43EA">
      <w:pPr>
        <w:pStyle w:val="FootnoteText"/>
      </w:pPr>
    </w:p>
  </w:footnote>
  <w:footnote w:id="4">
    <w:p w14:paraId="40FB83CB" w14:textId="77777777" w:rsidR="00F30575" w:rsidRDefault="00F30575" w:rsidP="002F0578">
      <w:pPr>
        <w:pStyle w:val="FootnoteText"/>
      </w:pPr>
      <w:r>
        <w:rPr>
          <w:rStyle w:val="FootnoteReference"/>
        </w:rPr>
        <w:footnoteRef/>
      </w:r>
      <w:r>
        <w:t xml:space="preserve"> </w:t>
      </w:r>
      <w:r w:rsidRPr="002F0578">
        <w:t>United Nations (2018). List of Issues Prior to Submission of the Combined Second and Third Periodic Reports of New Zealand. Geneva: UN. UN/CRPD/C/NZL/QPR/2-3.</w:t>
      </w:r>
    </w:p>
  </w:footnote>
  <w:footnote w:id="5">
    <w:p w14:paraId="0BFBCA75" w14:textId="77777777" w:rsidR="0035031D" w:rsidRDefault="0035031D">
      <w:pPr>
        <w:pStyle w:val="FootnoteText"/>
      </w:pPr>
      <w:r w:rsidRPr="002F0578">
        <w:footnoteRef/>
      </w:r>
      <w:r>
        <w:t xml:space="preserve"> </w:t>
      </w:r>
      <w:r w:rsidR="00CE10CB">
        <w:t xml:space="preserve">Morton et al (2001) Review of Ongoing and Reviewable Resourcing Schemes: The criteria their Application and the Verification Process </w:t>
      </w:r>
    </w:p>
  </w:footnote>
  <w:footnote w:id="6">
    <w:p w14:paraId="55929776" w14:textId="77777777" w:rsidR="001B43EA" w:rsidRDefault="001B43EA">
      <w:pPr>
        <w:pStyle w:val="FootnoteText"/>
      </w:pPr>
      <w:r w:rsidRPr="002F0578">
        <w:footnoteRef/>
      </w:r>
      <w:r w:rsidR="0035031D">
        <w:t>CAB Min (03) 17/5, SDC (03) 57 released under OIA</w:t>
      </w:r>
    </w:p>
  </w:footnote>
  <w:footnote w:id="7">
    <w:p w14:paraId="73C9631B" w14:textId="77777777" w:rsidR="001B43EA" w:rsidRPr="002F0578" w:rsidRDefault="001B43EA" w:rsidP="007E6930">
      <w:pPr>
        <w:pStyle w:val="FootnoteText"/>
      </w:pPr>
      <w:r>
        <w:rPr>
          <w:rStyle w:val="FootnoteReference"/>
        </w:rPr>
        <w:footnoteRef/>
      </w:r>
      <w:r>
        <w:t xml:space="preserve"> </w:t>
      </w:r>
      <w:r w:rsidRPr="002F0578">
        <w:t xml:space="preserve">Tomorrow’s Schools Independent Taskforce. (2018).Our schooling futures: Stronger together.     </w:t>
      </w:r>
    </w:p>
    <w:p w14:paraId="0FEBE977" w14:textId="77777777" w:rsidR="001B43EA" w:rsidRPr="002F0578" w:rsidRDefault="001B43EA">
      <w:pPr>
        <w:pStyle w:val="FootnoteText"/>
      </w:pPr>
      <w:r w:rsidRPr="002F0578">
        <w:t xml:space="preserve">   Wellington, NZ: Ministry of Education)</w:t>
      </w:r>
    </w:p>
  </w:footnote>
  <w:footnote w:id="8">
    <w:p w14:paraId="68682802" w14:textId="77777777" w:rsidR="001B43EA" w:rsidRPr="002F0578" w:rsidRDefault="001B43EA" w:rsidP="00576FEB">
      <w:pPr>
        <w:pStyle w:val="FootnoteText"/>
      </w:pPr>
      <w:r w:rsidRPr="002F0578">
        <w:footnoteRef/>
      </w:r>
      <w:r w:rsidRPr="002F0578">
        <w:t xml:space="preserve"> State Services Commission, A Blueprint for Education System Stewardship-September 2016 page 4</w:t>
      </w:r>
    </w:p>
  </w:footnote>
  <w:footnote w:id="9">
    <w:p w14:paraId="7ED3D440" w14:textId="77777777" w:rsidR="001B43EA" w:rsidRPr="002F0578" w:rsidRDefault="001B43EA" w:rsidP="00576FEB">
      <w:pPr>
        <w:pStyle w:val="FootnoteText"/>
      </w:pPr>
      <w:r w:rsidRPr="002F0578">
        <w:footnoteRef/>
      </w:r>
      <w:r w:rsidRPr="002F0578">
        <w:t xml:space="preserve"> ibid</w:t>
      </w:r>
    </w:p>
  </w:footnote>
  <w:footnote w:id="10">
    <w:p w14:paraId="1F82A14D" w14:textId="77777777" w:rsidR="002F0578" w:rsidRDefault="002F0578">
      <w:pPr>
        <w:pStyle w:val="FootnoteText"/>
      </w:pPr>
      <w:r>
        <w:rPr>
          <w:rStyle w:val="FootnoteReference"/>
        </w:rPr>
        <w:footnoteRef/>
      </w:r>
      <w:r>
        <w:t xml:space="preserve"> </w:t>
      </w:r>
      <w:r w:rsidRPr="002F0578">
        <w:t>(CRPD/C/GC/4, 2 September 2016) see para 11</w:t>
      </w:r>
    </w:p>
  </w:footnote>
  <w:footnote w:id="11">
    <w:p w14:paraId="7172B8CC" w14:textId="77777777" w:rsidR="001B43EA" w:rsidRDefault="001B43EA">
      <w:pPr>
        <w:pStyle w:val="FootnoteText"/>
      </w:pPr>
      <w:r>
        <w:rPr>
          <w:rStyle w:val="FootnoteReference"/>
        </w:rPr>
        <w:footnoteRef/>
      </w:r>
      <w:r>
        <w:t xml:space="preserve"> </w:t>
      </w:r>
      <w:r w:rsidR="00EC0824">
        <w:t xml:space="preserve">See </w:t>
      </w:r>
      <w:r w:rsidR="00EC0824" w:rsidRPr="00EC0824">
        <w:t>https://www.educationcounts.govt.nz/statistics/school-rolls</w:t>
      </w:r>
    </w:p>
  </w:footnote>
  <w:footnote w:id="12">
    <w:p w14:paraId="5928624B" w14:textId="77777777" w:rsidR="00BA198F" w:rsidRDefault="00BA198F">
      <w:pPr>
        <w:pStyle w:val="FootnoteText"/>
      </w:pPr>
      <w:r>
        <w:rPr>
          <w:rStyle w:val="FootnoteReference"/>
        </w:rPr>
        <w:footnoteRef/>
      </w:r>
      <w:r>
        <w:t xml:space="preserve"> Information provided by CCS Disability Action based on 2019 ORS figures</w:t>
      </w:r>
    </w:p>
  </w:footnote>
  <w:footnote w:id="13">
    <w:p w14:paraId="7D4FBE92" w14:textId="77777777" w:rsidR="00F30575" w:rsidRDefault="00F30575">
      <w:pPr>
        <w:pStyle w:val="FootnoteText"/>
      </w:pPr>
      <w:r>
        <w:rPr>
          <w:rStyle w:val="FootnoteReference"/>
        </w:rPr>
        <w:footnoteRef/>
      </w:r>
      <w:r>
        <w:t xml:space="preserve"> </w:t>
      </w:r>
      <w:hyperlink r:id="rId2" w:history="1">
        <w:r>
          <w:rPr>
            <w:rStyle w:val="Hyperlink"/>
          </w:rPr>
          <w:t>https://www.beehive.govt.nz/release/government-build-new-schools-and-classrooms-100000-students</w:t>
        </w:r>
      </w:hyperlink>
    </w:p>
  </w:footnote>
  <w:footnote w:id="14">
    <w:p w14:paraId="774ED362" w14:textId="77777777" w:rsidR="00F30575" w:rsidRDefault="00F30575">
      <w:pPr>
        <w:pStyle w:val="FootnoteText"/>
      </w:pPr>
      <w:r>
        <w:rPr>
          <w:rStyle w:val="FootnoteReference"/>
        </w:rPr>
        <w:footnoteRef/>
      </w:r>
      <w:hyperlink r:id="rId3" w:history="1">
        <w:r w:rsidR="00E94819" w:rsidRPr="003F2694">
          <w:rPr>
            <w:rStyle w:val="Hyperlink"/>
          </w:rPr>
          <w:t>https://assets.education.govt.nz/public/Documents/Ministry/Budgets/Budget2019/NEGP/AucklandTaiToker auplans.pdf</w:t>
        </w:r>
      </w:hyperlink>
      <w:r w:rsidR="00E94819">
        <w:t xml:space="preserve"> </w:t>
      </w:r>
    </w:p>
  </w:footnote>
  <w:footnote w:id="15">
    <w:p w14:paraId="2610499E" w14:textId="77777777" w:rsidR="00E94819" w:rsidRDefault="00E94819">
      <w:pPr>
        <w:pStyle w:val="FootnoteText"/>
      </w:pPr>
      <w:r>
        <w:rPr>
          <w:rStyle w:val="FootnoteReference"/>
        </w:rPr>
        <w:footnoteRef/>
      </w:r>
      <w:r>
        <w:t xml:space="preserve"> </w:t>
      </w:r>
      <w:r w:rsidRPr="004944E1">
        <w:rPr>
          <w:rFonts w:ascii="Arial" w:hAnsi="Arial" w:cs="Arial"/>
        </w:rPr>
        <w:t>(</w:t>
      </w:r>
      <w:r w:rsidRPr="000750CF">
        <w:t>CRPD/C/GC/4, 2 September 2016)</w:t>
      </w:r>
    </w:p>
  </w:footnote>
  <w:footnote w:id="16">
    <w:p w14:paraId="59E50558" w14:textId="77777777" w:rsidR="001B43EA" w:rsidRDefault="001B43EA" w:rsidP="000D6EFA">
      <w:pPr>
        <w:pStyle w:val="FootnoteText"/>
      </w:pPr>
      <w:r>
        <w:rPr>
          <w:rStyle w:val="FootnoteReference"/>
        </w:rPr>
        <w:footnoteRef/>
      </w:r>
      <w:r>
        <w:t xml:space="preserve"> </w:t>
      </w:r>
      <w:r w:rsidRPr="004944E1">
        <w:rPr>
          <w:rFonts w:ascii="Arial" w:hAnsi="Arial" w:cs="Arial"/>
        </w:rPr>
        <w:t xml:space="preserve"> (</w:t>
      </w:r>
      <w:r w:rsidRPr="000750CF">
        <w:t>CRPD/C/GC/4, 2 September 2016)</w:t>
      </w:r>
    </w:p>
  </w:footnote>
  <w:footnote w:id="17">
    <w:p w14:paraId="420ADDBB" w14:textId="77777777" w:rsidR="00E94819" w:rsidRDefault="00E94819">
      <w:pPr>
        <w:pStyle w:val="FootnoteText"/>
      </w:pPr>
      <w:r>
        <w:rPr>
          <w:rStyle w:val="FootnoteReference"/>
        </w:rPr>
        <w:footnoteRef/>
      </w:r>
      <w:r>
        <w:t xml:space="preserve"> </w:t>
      </w:r>
      <w:r w:rsidR="00305024">
        <w:t>CAB (97) M41/20 released under OIA</w:t>
      </w:r>
    </w:p>
  </w:footnote>
  <w:footnote w:id="18">
    <w:p w14:paraId="35E923D4" w14:textId="77777777" w:rsidR="001B43EA" w:rsidRDefault="001B43EA">
      <w:pPr>
        <w:pStyle w:val="FootnoteText"/>
      </w:pPr>
      <w:r>
        <w:rPr>
          <w:rStyle w:val="FootnoteReference"/>
        </w:rPr>
        <w:footnoteRef/>
      </w:r>
      <w:r>
        <w:t xml:space="preserve"> Special Education Booklet, (1996) Ministry of Education  </w:t>
      </w:r>
    </w:p>
  </w:footnote>
  <w:footnote w:id="19">
    <w:p w14:paraId="4C104E23" w14:textId="77777777" w:rsidR="001B43EA" w:rsidRDefault="001B43EA">
      <w:pPr>
        <w:pStyle w:val="FootnoteText"/>
      </w:pPr>
      <w:r>
        <w:rPr>
          <w:rStyle w:val="FootnoteReference"/>
        </w:rPr>
        <w:footnoteRef/>
      </w:r>
      <w:r>
        <w:t xml:space="preserve"> Phase one implemented at the start of 1997 provided additional resourcing to supplement services for students with moderate special educational needs through the special education grant. .</w:t>
      </w:r>
    </w:p>
  </w:footnote>
  <w:footnote w:id="20">
    <w:p w14:paraId="2892718E" w14:textId="77777777" w:rsidR="001B43EA" w:rsidRDefault="001B43EA">
      <w:pPr>
        <w:pStyle w:val="FootnoteText"/>
      </w:pPr>
      <w:r>
        <w:rPr>
          <w:rStyle w:val="FootnoteReference"/>
        </w:rPr>
        <w:footnoteRef/>
      </w:r>
      <w:r>
        <w:t xml:space="preserve"> CAB (97) M41/20 released under OIA</w:t>
      </w:r>
    </w:p>
  </w:footnote>
  <w:footnote w:id="21">
    <w:p w14:paraId="151B0A16" w14:textId="77777777" w:rsidR="001B43EA" w:rsidRDefault="001B43EA">
      <w:pPr>
        <w:pStyle w:val="FootnoteText"/>
      </w:pPr>
      <w:r>
        <w:rPr>
          <w:rStyle w:val="FootnoteReference"/>
        </w:rPr>
        <w:footnoteRef/>
      </w:r>
      <w:r>
        <w:t xml:space="preserve"> </w:t>
      </w:r>
      <w:r w:rsidRPr="006B48A0">
        <w:t>Wylie (2000) “Picking Up the Pieces Review of SE2000”</w:t>
      </w:r>
      <w:r>
        <w:rPr>
          <w:rFonts w:ascii="Arial" w:hAnsi="Arial" w:cs="Arial"/>
        </w:rPr>
        <w:t xml:space="preserve">  </w:t>
      </w:r>
    </w:p>
  </w:footnote>
  <w:footnote w:id="22">
    <w:p w14:paraId="495EBBFE" w14:textId="77777777" w:rsidR="003C25A5" w:rsidRDefault="003C25A5">
      <w:pPr>
        <w:pStyle w:val="FootnoteText"/>
      </w:pPr>
      <w:r>
        <w:rPr>
          <w:rStyle w:val="FootnoteReference"/>
        </w:rPr>
        <w:footnoteRef/>
      </w:r>
      <w:r>
        <w:t xml:space="preserve"> </w:t>
      </w:r>
      <w:r w:rsidRPr="002F0578">
        <w:footnoteRef/>
      </w:r>
      <w:r>
        <w:t xml:space="preserve"> Morton et al (2001) Review of Ongoing and Reviewable Resourcing Schemes: The criteria their Application and the Verification Process </w:t>
      </w:r>
    </w:p>
  </w:footnote>
  <w:footnote w:id="23">
    <w:p w14:paraId="525EDC7C" w14:textId="77777777" w:rsidR="002F1DF6" w:rsidRDefault="002F1DF6" w:rsidP="002F1DF6">
      <w:pPr>
        <w:pStyle w:val="FootnoteText"/>
      </w:pPr>
      <w:r>
        <w:rPr>
          <w:rStyle w:val="FootnoteReference"/>
        </w:rPr>
        <w:footnoteRef/>
      </w:r>
      <w:r>
        <w:t xml:space="preserve"> Information released under the Official Information Act 1982 by Hon Rodney Hide on13 September 2011  </w:t>
      </w:r>
    </w:p>
  </w:footnote>
  <w:footnote w:id="24">
    <w:p w14:paraId="1C3D5964" w14:textId="77777777" w:rsidR="001B43EA" w:rsidRDefault="001B43EA">
      <w:pPr>
        <w:pStyle w:val="FootnoteText"/>
      </w:pPr>
      <w:r>
        <w:rPr>
          <w:rStyle w:val="FootnoteReference"/>
        </w:rPr>
        <w:footnoteRef/>
      </w:r>
      <w:r w:rsidR="00D22AD5">
        <w:t xml:space="preserve"> CAB Min (03) 17/5, SDC (03) 57 </w:t>
      </w:r>
      <w:r>
        <w:t>released under OIA</w:t>
      </w:r>
    </w:p>
  </w:footnote>
  <w:footnote w:id="25">
    <w:p w14:paraId="789B0AB8" w14:textId="77777777" w:rsidR="001B43EA" w:rsidRDefault="001B43EA" w:rsidP="0080315E">
      <w:pPr>
        <w:pStyle w:val="FootnoteText"/>
      </w:pPr>
      <w:r>
        <w:rPr>
          <w:rStyle w:val="FootnoteReference"/>
        </w:rPr>
        <w:footnoteRef/>
      </w:r>
      <w:r w:rsidRPr="004944E1">
        <w:rPr>
          <w:rFonts w:ascii="Arial" w:hAnsi="Arial" w:cs="Arial"/>
        </w:rPr>
        <w:t>(</w:t>
      </w:r>
      <w:r w:rsidRPr="00D22AD5">
        <w:t>CRPD/C/GC/4, 2 September 2016)</w:t>
      </w:r>
    </w:p>
  </w:footnote>
  <w:footnote w:id="26">
    <w:p w14:paraId="6EF73A4A" w14:textId="77777777" w:rsidR="001B43EA" w:rsidRDefault="001B43EA" w:rsidP="00FE7873">
      <w:pPr>
        <w:pStyle w:val="FootnoteText"/>
      </w:pPr>
      <w:r>
        <w:rPr>
          <w:rStyle w:val="FootnoteReference"/>
        </w:rPr>
        <w:footnoteRef/>
      </w:r>
      <w:r>
        <w:t xml:space="preserve"> Report distributed to the Minister</w:t>
      </w:r>
      <w:r w:rsidR="003C25A5">
        <w:t>’</w:t>
      </w:r>
      <w:r>
        <w:t xml:space="preserve">s </w:t>
      </w:r>
      <w:r w:rsidR="003C25A5">
        <w:t xml:space="preserve">Advisory Panel on the </w:t>
      </w:r>
      <w:r>
        <w:t xml:space="preserve">Review of Special Education </w:t>
      </w:r>
      <w:r w:rsidR="003C25A5">
        <w:t>in 2010.</w:t>
      </w:r>
    </w:p>
  </w:footnote>
  <w:footnote w:id="27">
    <w:p w14:paraId="1D84160E" w14:textId="77777777" w:rsidR="001B43EA" w:rsidRDefault="001B43EA">
      <w:pPr>
        <w:pStyle w:val="FootnoteText"/>
      </w:pPr>
      <w:r>
        <w:rPr>
          <w:rStyle w:val="FootnoteReference"/>
        </w:rPr>
        <w:footnoteRef/>
      </w:r>
      <w:r>
        <w:t xml:space="preserve"> CAB (97) M41/20 released under OIA</w:t>
      </w:r>
    </w:p>
  </w:footnote>
  <w:footnote w:id="28">
    <w:p w14:paraId="6F4EE396" w14:textId="77777777" w:rsidR="001B43EA" w:rsidRDefault="001B43EA">
      <w:pPr>
        <w:pStyle w:val="FootnoteText"/>
      </w:pPr>
      <w:r>
        <w:rPr>
          <w:rStyle w:val="FootnoteReference"/>
        </w:rPr>
        <w:footnoteRef/>
      </w:r>
      <w:r>
        <w:t xml:space="preserve"> Wylie “Picking up the Pieces Review of SE2000” page 32</w:t>
      </w:r>
    </w:p>
  </w:footnote>
  <w:footnote w:id="29">
    <w:p w14:paraId="407DDCCA" w14:textId="77777777" w:rsidR="001B43EA" w:rsidRDefault="001B43EA">
      <w:pPr>
        <w:pStyle w:val="FootnoteText"/>
      </w:pPr>
      <w:r>
        <w:rPr>
          <w:rStyle w:val="FootnoteReference"/>
        </w:rPr>
        <w:footnoteRef/>
      </w:r>
      <w:r>
        <w:t xml:space="preserve"> </w:t>
      </w:r>
      <w:r w:rsidR="00D22AD5">
        <w:t>Ibid</w:t>
      </w:r>
      <w:r>
        <w:t xml:space="preserve"> page7</w:t>
      </w:r>
    </w:p>
  </w:footnote>
  <w:footnote w:id="30">
    <w:p w14:paraId="378C0F6B" w14:textId="77777777" w:rsidR="00EC0824" w:rsidRDefault="00EC0824">
      <w:pPr>
        <w:pStyle w:val="FootnoteText"/>
      </w:pPr>
      <w:r>
        <w:rPr>
          <w:rStyle w:val="FootnoteReference"/>
        </w:rPr>
        <w:footnoteRef/>
      </w:r>
      <w:r>
        <w:t xml:space="preserve"> </w:t>
      </w:r>
      <w:r w:rsidR="002772C2">
        <w:t>NZEIR (2009) Special Education Resourcing Framework, Draft for Ministry of Education</w:t>
      </w:r>
    </w:p>
  </w:footnote>
  <w:footnote w:id="31">
    <w:p w14:paraId="13385424" w14:textId="77777777" w:rsidR="00067411" w:rsidRDefault="00067411">
      <w:pPr>
        <w:pStyle w:val="FootnoteText"/>
      </w:pPr>
      <w:r>
        <w:rPr>
          <w:rStyle w:val="FootnoteReference"/>
        </w:rPr>
        <w:footnoteRef/>
      </w:r>
      <w:r>
        <w:t xml:space="preserve"> CAB (97) M41/20 released under OIA</w:t>
      </w:r>
    </w:p>
  </w:footnote>
  <w:footnote w:id="32">
    <w:p w14:paraId="73009B81" w14:textId="77777777" w:rsidR="00067411" w:rsidRDefault="00067411" w:rsidP="00067411">
      <w:pPr>
        <w:spacing w:line="276" w:lineRule="auto"/>
      </w:pPr>
      <w:r>
        <w:rPr>
          <w:rStyle w:val="FootnoteReference"/>
        </w:rPr>
        <w:footnoteRef/>
      </w:r>
      <w:r>
        <w:t xml:space="preserve"> </w:t>
      </w:r>
      <w:r>
        <w:rPr>
          <w:rStyle w:val="markedcontent"/>
          <w:rFonts w:ascii="Arial" w:hAnsi="Arial" w:cs="Arial"/>
          <w:sz w:val="20"/>
          <w:szCs w:val="20"/>
        </w:rPr>
        <w:t xml:space="preserve">The Statement of National Education and Learning Priorities (NELP) &amp; Tertiary Education Strategy (TES) </w:t>
      </w:r>
      <w:hyperlink r:id="rId4" w:history="1">
        <w:r w:rsidRPr="00712FA4">
          <w:rPr>
            <w:rStyle w:val="Hyperlink"/>
          </w:rPr>
          <w:t>https://www.education.govt.nz/assets/Documents/NELP-TES-documents/FULL-NELP-2020.pdf</w:t>
        </w:r>
      </w:hyperlink>
    </w:p>
    <w:p w14:paraId="795A8711" w14:textId="77777777" w:rsidR="00067411" w:rsidRPr="00067411" w:rsidRDefault="00067411" w:rsidP="00067411">
      <w:pPr>
        <w:spacing w:line="276" w:lineRule="auto"/>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D4"/>
    <w:multiLevelType w:val="hybridMultilevel"/>
    <w:tmpl w:val="BBDEE5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4217C4"/>
    <w:multiLevelType w:val="hybridMultilevel"/>
    <w:tmpl w:val="B2E825B2"/>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5461072"/>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FC4B13"/>
    <w:multiLevelType w:val="hybridMultilevel"/>
    <w:tmpl w:val="B964A3AA"/>
    <w:lvl w:ilvl="0" w:tplc="3EAE22C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85C63"/>
    <w:multiLevelType w:val="hybridMultilevel"/>
    <w:tmpl w:val="B320789E"/>
    <w:lvl w:ilvl="0" w:tplc="CCF43ED8">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FD736C"/>
    <w:multiLevelType w:val="hybridMultilevel"/>
    <w:tmpl w:val="2DEE706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1358FF"/>
    <w:multiLevelType w:val="hybridMultilevel"/>
    <w:tmpl w:val="63680D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D83D96"/>
    <w:multiLevelType w:val="multilevel"/>
    <w:tmpl w:val="71FAFF08"/>
    <w:lvl w:ilvl="0">
      <w:start w:val="10"/>
      <w:numFmt w:val="decimal"/>
      <w:lvlText w:val="%1."/>
      <w:lvlJc w:val="left"/>
      <w:pPr>
        <w:ind w:left="360" w:hanging="360"/>
      </w:pPr>
      <w:rPr>
        <w:rFonts w:ascii="Arial" w:hAnsi="Arial" w:cs="Arial" w:hint="default"/>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8F41A6"/>
    <w:multiLevelType w:val="hybridMultilevel"/>
    <w:tmpl w:val="969EC0CA"/>
    <w:lvl w:ilvl="0" w:tplc="A9243E06">
      <w:start w:val="1"/>
      <w:numFmt w:val="decimal"/>
      <w:pStyle w:val="BodyText"/>
      <w:lvlText w:val="%1."/>
      <w:lvlJc w:val="left"/>
      <w:pPr>
        <w:ind w:left="360" w:hanging="360"/>
      </w:pPr>
      <w:rPr>
        <w:rFonts w:hint="default"/>
        <w:sz w:val="22"/>
        <w:szCs w:val="28"/>
      </w:rPr>
    </w:lvl>
    <w:lvl w:ilvl="1" w:tplc="134805A2">
      <w:numFmt w:val="bullet"/>
      <w:lvlText w:val=""/>
      <w:lvlJc w:val="left"/>
      <w:pPr>
        <w:ind w:left="1080" w:hanging="360"/>
      </w:pPr>
      <w:rPr>
        <w:rFonts w:ascii="Symbol" w:eastAsia="Calibri"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040E76"/>
    <w:multiLevelType w:val="hybridMultilevel"/>
    <w:tmpl w:val="FA9E2AFC"/>
    <w:lvl w:ilvl="0" w:tplc="14090013">
      <w:start w:val="1"/>
      <w:numFmt w:val="upp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3A4F3695"/>
    <w:multiLevelType w:val="hybridMultilevel"/>
    <w:tmpl w:val="28D26736"/>
    <w:lvl w:ilvl="0" w:tplc="14090001">
      <w:start w:val="1"/>
      <w:numFmt w:val="bullet"/>
      <w:lvlText w:val=""/>
      <w:lvlJc w:val="left"/>
      <w:pPr>
        <w:ind w:left="720" w:hanging="360"/>
      </w:pPr>
      <w:rPr>
        <w:rFonts w:ascii="Symbol" w:hAnsi="Symbol" w:hint="default"/>
      </w:rPr>
    </w:lvl>
    <w:lvl w:ilvl="1" w:tplc="4D98323E">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C214B9"/>
    <w:multiLevelType w:val="hybridMultilevel"/>
    <w:tmpl w:val="86B44E44"/>
    <w:lvl w:ilvl="0" w:tplc="14090001">
      <w:start w:val="1"/>
      <w:numFmt w:val="bullet"/>
      <w:lvlText w:val=""/>
      <w:lvlJc w:val="left"/>
      <w:pPr>
        <w:ind w:left="1080" w:hanging="360"/>
      </w:pPr>
      <w:rPr>
        <w:rFonts w:ascii="Symbol" w:hAnsi="Symbol"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2" w15:restartNumberingAfterBreak="0">
    <w:nsid w:val="46F02D72"/>
    <w:multiLevelType w:val="hybridMultilevel"/>
    <w:tmpl w:val="51883C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4E9E4DB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BC0B99"/>
    <w:multiLevelType w:val="hybridMultilevel"/>
    <w:tmpl w:val="5E1CEC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4A96AC4"/>
    <w:multiLevelType w:val="hybridMultilevel"/>
    <w:tmpl w:val="066A5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222AA"/>
    <w:multiLevelType w:val="hybridMultilevel"/>
    <w:tmpl w:val="3542B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6B56A47"/>
    <w:multiLevelType w:val="hybridMultilevel"/>
    <w:tmpl w:val="62F23B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6FE7646"/>
    <w:multiLevelType w:val="hybridMultilevel"/>
    <w:tmpl w:val="4DC6FF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F0D1F1F"/>
    <w:multiLevelType w:val="hybridMultilevel"/>
    <w:tmpl w:val="550289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70A42427"/>
    <w:multiLevelType w:val="hybridMultilevel"/>
    <w:tmpl w:val="25C8C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300A03"/>
    <w:multiLevelType w:val="hybridMultilevel"/>
    <w:tmpl w:val="B2E825B2"/>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96433204">
    <w:abstractNumId w:val="2"/>
  </w:num>
  <w:num w:numId="2" w16cid:durableId="634020318">
    <w:abstractNumId w:val="6"/>
  </w:num>
  <w:num w:numId="3" w16cid:durableId="972759732">
    <w:abstractNumId w:val="15"/>
  </w:num>
  <w:num w:numId="4" w16cid:durableId="1818184522">
    <w:abstractNumId w:val="3"/>
  </w:num>
  <w:num w:numId="5" w16cid:durableId="1083333317">
    <w:abstractNumId w:val="10"/>
  </w:num>
  <w:num w:numId="6" w16cid:durableId="2133553876">
    <w:abstractNumId w:val="4"/>
  </w:num>
  <w:num w:numId="7" w16cid:durableId="516773659">
    <w:abstractNumId w:val="5"/>
  </w:num>
  <w:num w:numId="8" w16cid:durableId="631786538">
    <w:abstractNumId w:val="13"/>
  </w:num>
  <w:num w:numId="9" w16cid:durableId="1013535070">
    <w:abstractNumId w:val="13"/>
  </w:num>
  <w:num w:numId="10" w16cid:durableId="1841970856">
    <w:abstractNumId w:val="1"/>
  </w:num>
  <w:num w:numId="11" w16cid:durableId="1753893738">
    <w:abstractNumId w:val="21"/>
  </w:num>
  <w:num w:numId="12" w16cid:durableId="265237639">
    <w:abstractNumId w:val="0"/>
  </w:num>
  <w:num w:numId="13" w16cid:durableId="1996566662">
    <w:abstractNumId w:val="7"/>
  </w:num>
  <w:num w:numId="14" w16cid:durableId="1676570865">
    <w:abstractNumId w:val="17"/>
  </w:num>
  <w:num w:numId="15" w16cid:durableId="2076774717">
    <w:abstractNumId w:val="20"/>
  </w:num>
  <w:num w:numId="16" w16cid:durableId="1592010822">
    <w:abstractNumId w:val="12"/>
  </w:num>
  <w:num w:numId="17" w16cid:durableId="452745689">
    <w:abstractNumId w:val="8"/>
  </w:num>
  <w:num w:numId="18" w16cid:durableId="251666470">
    <w:abstractNumId w:val="11"/>
  </w:num>
  <w:num w:numId="19" w16cid:durableId="1670982460">
    <w:abstractNumId w:val="19"/>
  </w:num>
  <w:num w:numId="20" w16cid:durableId="99881789">
    <w:abstractNumId w:val="9"/>
  </w:num>
  <w:num w:numId="21" w16cid:durableId="690912064">
    <w:abstractNumId w:val="16"/>
  </w:num>
  <w:num w:numId="22" w16cid:durableId="1119883183">
    <w:abstractNumId w:val="14"/>
  </w:num>
  <w:num w:numId="23" w16cid:durableId="1882208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92"/>
    <w:rsid w:val="0000229E"/>
    <w:rsid w:val="000040C1"/>
    <w:rsid w:val="00007812"/>
    <w:rsid w:val="00010095"/>
    <w:rsid w:val="000122A0"/>
    <w:rsid w:val="0002564A"/>
    <w:rsid w:val="000317A6"/>
    <w:rsid w:val="00031B69"/>
    <w:rsid w:val="000640E8"/>
    <w:rsid w:val="00067411"/>
    <w:rsid w:val="00073DE9"/>
    <w:rsid w:val="0007416B"/>
    <w:rsid w:val="000750CF"/>
    <w:rsid w:val="00092171"/>
    <w:rsid w:val="00094EAA"/>
    <w:rsid w:val="000A6024"/>
    <w:rsid w:val="000B3398"/>
    <w:rsid w:val="000C25CE"/>
    <w:rsid w:val="000C3E62"/>
    <w:rsid w:val="000D6EFA"/>
    <w:rsid w:val="000E1B37"/>
    <w:rsid w:val="000E3B8F"/>
    <w:rsid w:val="000F42FA"/>
    <w:rsid w:val="000F5EA8"/>
    <w:rsid w:val="001032D5"/>
    <w:rsid w:val="001114BF"/>
    <w:rsid w:val="00127C1F"/>
    <w:rsid w:val="001307E1"/>
    <w:rsid w:val="001509C3"/>
    <w:rsid w:val="001A2909"/>
    <w:rsid w:val="001A3B99"/>
    <w:rsid w:val="001A3EDF"/>
    <w:rsid w:val="001A68B9"/>
    <w:rsid w:val="001B43EA"/>
    <w:rsid w:val="001C0B2E"/>
    <w:rsid w:val="001D5F09"/>
    <w:rsid w:val="001E4C2D"/>
    <w:rsid w:val="001E6B6A"/>
    <w:rsid w:val="00200CA4"/>
    <w:rsid w:val="00206C09"/>
    <w:rsid w:val="00206F8F"/>
    <w:rsid w:val="00210158"/>
    <w:rsid w:val="002116DF"/>
    <w:rsid w:val="00211E40"/>
    <w:rsid w:val="002264F3"/>
    <w:rsid w:val="00227C47"/>
    <w:rsid w:val="00233FF4"/>
    <w:rsid w:val="002421D9"/>
    <w:rsid w:val="00257074"/>
    <w:rsid w:val="00262D31"/>
    <w:rsid w:val="00266E79"/>
    <w:rsid w:val="00267FEC"/>
    <w:rsid w:val="00275B16"/>
    <w:rsid w:val="002772C2"/>
    <w:rsid w:val="002810A4"/>
    <w:rsid w:val="00283D50"/>
    <w:rsid w:val="00297276"/>
    <w:rsid w:val="002A0A2A"/>
    <w:rsid w:val="002B3BD5"/>
    <w:rsid w:val="002B3C28"/>
    <w:rsid w:val="002B5DC5"/>
    <w:rsid w:val="002C52F8"/>
    <w:rsid w:val="002E0028"/>
    <w:rsid w:val="002E276D"/>
    <w:rsid w:val="002F0578"/>
    <w:rsid w:val="002F1DF6"/>
    <w:rsid w:val="00300FA1"/>
    <w:rsid w:val="0030291E"/>
    <w:rsid w:val="00305024"/>
    <w:rsid w:val="003153D3"/>
    <w:rsid w:val="003247D7"/>
    <w:rsid w:val="00324AB3"/>
    <w:rsid w:val="003377E2"/>
    <w:rsid w:val="003449A4"/>
    <w:rsid w:val="00344C35"/>
    <w:rsid w:val="003458E8"/>
    <w:rsid w:val="0035031D"/>
    <w:rsid w:val="003507AB"/>
    <w:rsid w:val="00350C46"/>
    <w:rsid w:val="00354FBF"/>
    <w:rsid w:val="003556F1"/>
    <w:rsid w:val="00383074"/>
    <w:rsid w:val="00391C12"/>
    <w:rsid w:val="00395644"/>
    <w:rsid w:val="003A2741"/>
    <w:rsid w:val="003C25A5"/>
    <w:rsid w:val="003D2A8D"/>
    <w:rsid w:val="003F20DD"/>
    <w:rsid w:val="003F21E2"/>
    <w:rsid w:val="00400A12"/>
    <w:rsid w:val="004032B3"/>
    <w:rsid w:val="00403D96"/>
    <w:rsid w:val="004079FC"/>
    <w:rsid w:val="00410AE2"/>
    <w:rsid w:val="0041128D"/>
    <w:rsid w:val="004132AD"/>
    <w:rsid w:val="004169BC"/>
    <w:rsid w:val="004246A5"/>
    <w:rsid w:val="00424F76"/>
    <w:rsid w:val="0044522F"/>
    <w:rsid w:val="00461794"/>
    <w:rsid w:val="0047189A"/>
    <w:rsid w:val="00472429"/>
    <w:rsid w:val="004811FB"/>
    <w:rsid w:val="00493361"/>
    <w:rsid w:val="004935B2"/>
    <w:rsid w:val="004C25D8"/>
    <w:rsid w:val="004C370E"/>
    <w:rsid w:val="004C6051"/>
    <w:rsid w:val="004C6FB8"/>
    <w:rsid w:val="004C78BE"/>
    <w:rsid w:val="004D53A3"/>
    <w:rsid w:val="004D55C2"/>
    <w:rsid w:val="004E448A"/>
    <w:rsid w:val="004E61D3"/>
    <w:rsid w:val="004E71CB"/>
    <w:rsid w:val="004F2B5E"/>
    <w:rsid w:val="0050351B"/>
    <w:rsid w:val="00516D93"/>
    <w:rsid w:val="00521174"/>
    <w:rsid w:val="0052238E"/>
    <w:rsid w:val="00531DF7"/>
    <w:rsid w:val="00534533"/>
    <w:rsid w:val="00542837"/>
    <w:rsid w:val="00544A3A"/>
    <w:rsid w:val="00551607"/>
    <w:rsid w:val="0056660F"/>
    <w:rsid w:val="005769D2"/>
    <w:rsid w:val="00576FEB"/>
    <w:rsid w:val="00595809"/>
    <w:rsid w:val="00596112"/>
    <w:rsid w:val="005A14CB"/>
    <w:rsid w:val="005B2B15"/>
    <w:rsid w:val="005B4854"/>
    <w:rsid w:val="005C06D0"/>
    <w:rsid w:val="005C2BC4"/>
    <w:rsid w:val="005C3C59"/>
    <w:rsid w:val="005E27F1"/>
    <w:rsid w:val="005F07E7"/>
    <w:rsid w:val="005F3431"/>
    <w:rsid w:val="006000CA"/>
    <w:rsid w:val="00603BC0"/>
    <w:rsid w:val="006054B5"/>
    <w:rsid w:val="00614DED"/>
    <w:rsid w:val="006153B0"/>
    <w:rsid w:val="006319BD"/>
    <w:rsid w:val="00632A59"/>
    <w:rsid w:val="00633801"/>
    <w:rsid w:val="00657647"/>
    <w:rsid w:val="00660758"/>
    <w:rsid w:val="00670E8F"/>
    <w:rsid w:val="006747E0"/>
    <w:rsid w:val="00676866"/>
    <w:rsid w:val="00680403"/>
    <w:rsid w:val="006809AB"/>
    <w:rsid w:val="00686FF2"/>
    <w:rsid w:val="00690BAF"/>
    <w:rsid w:val="006A752A"/>
    <w:rsid w:val="006B48A0"/>
    <w:rsid w:val="006D2D7D"/>
    <w:rsid w:val="006F40E7"/>
    <w:rsid w:val="006F49BB"/>
    <w:rsid w:val="006F60F1"/>
    <w:rsid w:val="006F78B3"/>
    <w:rsid w:val="00706B2D"/>
    <w:rsid w:val="00713E67"/>
    <w:rsid w:val="00732801"/>
    <w:rsid w:val="0074279E"/>
    <w:rsid w:val="00743182"/>
    <w:rsid w:val="00750F89"/>
    <w:rsid w:val="007565EE"/>
    <w:rsid w:val="007570B8"/>
    <w:rsid w:val="007732F8"/>
    <w:rsid w:val="00776235"/>
    <w:rsid w:val="00784FC7"/>
    <w:rsid w:val="00793EE3"/>
    <w:rsid w:val="007A2E24"/>
    <w:rsid w:val="007B2373"/>
    <w:rsid w:val="007C0593"/>
    <w:rsid w:val="007C29D9"/>
    <w:rsid w:val="007D256E"/>
    <w:rsid w:val="007D6D08"/>
    <w:rsid w:val="007E513C"/>
    <w:rsid w:val="007E6930"/>
    <w:rsid w:val="0080180A"/>
    <w:rsid w:val="0080315E"/>
    <w:rsid w:val="00804FF5"/>
    <w:rsid w:val="00813044"/>
    <w:rsid w:val="008224F1"/>
    <w:rsid w:val="00824BDF"/>
    <w:rsid w:val="008448DC"/>
    <w:rsid w:val="008561BD"/>
    <w:rsid w:val="00871F9A"/>
    <w:rsid w:val="0087632A"/>
    <w:rsid w:val="008779F8"/>
    <w:rsid w:val="008845EA"/>
    <w:rsid w:val="00891E82"/>
    <w:rsid w:val="00892111"/>
    <w:rsid w:val="00895A45"/>
    <w:rsid w:val="008A1C0B"/>
    <w:rsid w:val="008B1729"/>
    <w:rsid w:val="008C0C48"/>
    <w:rsid w:val="008C1BD5"/>
    <w:rsid w:val="008C69F2"/>
    <w:rsid w:val="008C7D51"/>
    <w:rsid w:val="008D0E8B"/>
    <w:rsid w:val="008D4221"/>
    <w:rsid w:val="008D45EB"/>
    <w:rsid w:val="008D700E"/>
    <w:rsid w:val="008D7490"/>
    <w:rsid w:val="008E16B7"/>
    <w:rsid w:val="008F5733"/>
    <w:rsid w:val="008F733D"/>
    <w:rsid w:val="00900A44"/>
    <w:rsid w:val="00911685"/>
    <w:rsid w:val="00912A96"/>
    <w:rsid w:val="00916E34"/>
    <w:rsid w:val="009236E1"/>
    <w:rsid w:val="009242E8"/>
    <w:rsid w:val="00927659"/>
    <w:rsid w:val="009911F3"/>
    <w:rsid w:val="009A77F1"/>
    <w:rsid w:val="009C5B0C"/>
    <w:rsid w:val="009F710D"/>
    <w:rsid w:val="009F796A"/>
    <w:rsid w:val="00A05688"/>
    <w:rsid w:val="00A12394"/>
    <w:rsid w:val="00A242A5"/>
    <w:rsid w:val="00A25C0E"/>
    <w:rsid w:val="00A40628"/>
    <w:rsid w:val="00A41443"/>
    <w:rsid w:val="00A42F04"/>
    <w:rsid w:val="00A519BC"/>
    <w:rsid w:val="00A52297"/>
    <w:rsid w:val="00A53ACE"/>
    <w:rsid w:val="00A54FBC"/>
    <w:rsid w:val="00A57085"/>
    <w:rsid w:val="00A575B4"/>
    <w:rsid w:val="00A609BB"/>
    <w:rsid w:val="00A616F0"/>
    <w:rsid w:val="00A6213F"/>
    <w:rsid w:val="00A70F4F"/>
    <w:rsid w:val="00A86DB3"/>
    <w:rsid w:val="00A8726C"/>
    <w:rsid w:val="00A950D2"/>
    <w:rsid w:val="00AA0D1F"/>
    <w:rsid w:val="00AA7199"/>
    <w:rsid w:val="00AB228C"/>
    <w:rsid w:val="00AE10AF"/>
    <w:rsid w:val="00AE37E9"/>
    <w:rsid w:val="00AE3E81"/>
    <w:rsid w:val="00AE59B6"/>
    <w:rsid w:val="00AE6C75"/>
    <w:rsid w:val="00B00973"/>
    <w:rsid w:val="00B013CA"/>
    <w:rsid w:val="00B01E9C"/>
    <w:rsid w:val="00B020E2"/>
    <w:rsid w:val="00B03D4E"/>
    <w:rsid w:val="00B11ABA"/>
    <w:rsid w:val="00B13C24"/>
    <w:rsid w:val="00B23692"/>
    <w:rsid w:val="00B26DAE"/>
    <w:rsid w:val="00B41373"/>
    <w:rsid w:val="00B46978"/>
    <w:rsid w:val="00B47D34"/>
    <w:rsid w:val="00B64F04"/>
    <w:rsid w:val="00B81E00"/>
    <w:rsid w:val="00BA08CB"/>
    <w:rsid w:val="00BA198F"/>
    <w:rsid w:val="00BB7D59"/>
    <w:rsid w:val="00BC1102"/>
    <w:rsid w:val="00BC2ADC"/>
    <w:rsid w:val="00BD59D8"/>
    <w:rsid w:val="00BD7973"/>
    <w:rsid w:val="00BF67B9"/>
    <w:rsid w:val="00C028EB"/>
    <w:rsid w:val="00C2414D"/>
    <w:rsid w:val="00C336FA"/>
    <w:rsid w:val="00C376AF"/>
    <w:rsid w:val="00C37EB0"/>
    <w:rsid w:val="00C5121F"/>
    <w:rsid w:val="00C52EE6"/>
    <w:rsid w:val="00C553F8"/>
    <w:rsid w:val="00C57A33"/>
    <w:rsid w:val="00C65574"/>
    <w:rsid w:val="00C66C34"/>
    <w:rsid w:val="00C81977"/>
    <w:rsid w:val="00C95BE8"/>
    <w:rsid w:val="00CA0882"/>
    <w:rsid w:val="00CA4C7D"/>
    <w:rsid w:val="00CB22B3"/>
    <w:rsid w:val="00CC294E"/>
    <w:rsid w:val="00CC5EBB"/>
    <w:rsid w:val="00CE10CB"/>
    <w:rsid w:val="00CF3E3B"/>
    <w:rsid w:val="00CF5D93"/>
    <w:rsid w:val="00D03A8A"/>
    <w:rsid w:val="00D1206B"/>
    <w:rsid w:val="00D20F18"/>
    <w:rsid w:val="00D22AD5"/>
    <w:rsid w:val="00D2510C"/>
    <w:rsid w:val="00D4147D"/>
    <w:rsid w:val="00D428AC"/>
    <w:rsid w:val="00D71840"/>
    <w:rsid w:val="00D74F2E"/>
    <w:rsid w:val="00D87E3B"/>
    <w:rsid w:val="00D9522B"/>
    <w:rsid w:val="00DA5732"/>
    <w:rsid w:val="00DA5985"/>
    <w:rsid w:val="00DB391C"/>
    <w:rsid w:val="00DB795E"/>
    <w:rsid w:val="00DC5C39"/>
    <w:rsid w:val="00DE59CE"/>
    <w:rsid w:val="00E0260A"/>
    <w:rsid w:val="00E10A64"/>
    <w:rsid w:val="00E20699"/>
    <w:rsid w:val="00E24E17"/>
    <w:rsid w:val="00E6337A"/>
    <w:rsid w:val="00E67F28"/>
    <w:rsid w:val="00E76A22"/>
    <w:rsid w:val="00E82633"/>
    <w:rsid w:val="00E903DE"/>
    <w:rsid w:val="00E94819"/>
    <w:rsid w:val="00EA53CB"/>
    <w:rsid w:val="00EA5B67"/>
    <w:rsid w:val="00EB2CF8"/>
    <w:rsid w:val="00EB5808"/>
    <w:rsid w:val="00EB5926"/>
    <w:rsid w:val="00EB774F"/>
    <w:rsid w:val="00EC0824"/>
    <w:rsid w:val="00ED13B5"/>
    <w:rsid w:val="00ED52C9"/>
    <w:rsid w:val="00F00F49"/>
    <w:rsid w:val="00F03516"/>
    <w:rsid w:val="00F041AF"/>
    <w:rsid w:val="00F0640E"/>
    <w:rsid w:val="00F14856"/>
    <w:rsid w:val="00F27D67"/>
    <w:rsid w:val="00F30575"/>
    <w:rsid w:val="00F30611"/>
    <w:rsid w:val="00F4037D"/>
    <w:rsid w:val="00F42C33"/>
    <w:rsid w:val="00F46D6E"/>
    <w:rsid w:val="00F558E6"/>
    <w:rsid w:val="00F66B00"/>
    <w:rsid w:val="00F71912"/>
    <w:rsid w:val="00F71EE5"/>
    <w:rsid w:val="00F83224"/>
    <w:rsid w:val="00F9111A"/>
    <w:rsid w:val="00F913E1"/>
    <w:rsid w:val="00F915B4"/>
    <w:rsid w:val="00F95B28"/>
    <w:rsid w:val="00F95E3B"/>
    <w:rsid w:val="00FB2333"/>
    <w:rsid w:val="00FB265E"/>
    <w:rsid w:val="00FB7290"/>
    <w:rsid w:val="00FC3947"/>
    <w:rsid w:val="00FC6C2E"/>
    <w:rsid w:val="00FE02A2"/>
    <w:rsid w:val="00FE7873"/>
    <w:rsid w:val="00FF253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5956"/>
  <w15:docId w15:val="{4A7BE6F5-C448-474E-8DFA-FB6A6A49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92"/>
    <w:pPr>
      <w:spacing w:after="0" w:line="240" w:lineRule="auto"/>
    </w:pPr>
    <w:rPr>
      <w:rFonts w:ascii="Calibri" w:eastAsia="Calibri" w:hAnsi="Calibri" w:cs="Times New Roman"/>
    </w:rPr>
  </w:style>
  <w:style w:type="paragraph" w:styleId="Heading1">
    <w:name w:val="heading 1"/>
    <w:basedOn w:val="Normal"/>
    <w:link w:val="Heading1Char"/>
    <w:uiPriority w:val="9"/>
    <w:qFormat/>
    <w:rsid w:val="002B3BD5"/>
    <w:pPr>
      <w:spacing w:before="100" w:beforeAutospacing="1" w:after="100" w:afterAutospacing="1"/>
      <w:outlineLvl w:val="0"/>
    </w:pPr>
    <w:rPr>
      <w:rFonts w:ascii="Times New Roman" w:eastAsia="Times New Roman" w:hAnsi="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Bullet indent"/>
    <w:basedOn w:val="Normal"/>
    <w:link w:val="ListParagraphChar"/>
    <w:uiPriority w:val="34"/>
    <w:qFormat/>
    <w:rsid w:val="00A52297"/>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C78BE"/>
    <w:pPr>
      <w:tabs>
        <w:tab w:val="center" w:pos="4513"/>
        <w:tab w:val="right" w:pos="9026"/>
      </w:tabs>
    </w:pPr>
  </w:style>
  <w:style w:type="character" w:customStyle="1" w:styleId="HeaderChar">
    <w:name w:val="Header Char"/>
    <w:basedOn w:val="DefaultParagraphFont"/>
    <w:link w:val="Header"/>
    <w:uiPriority w:val="99"/>
    <w:rsid w:val="004C78BE"/>
    <w:rPr>
      <w:rFonts w:ascii="Calibri" w:eastAsia="Calibri" w:hAnsi="Calibri" w:cs="Times New Roman"/>
    </w:rPr>
  </w:style>
  <w:style w:type="paragraph" w:styleId="Footer">
    <w:name w:val="footer"/>
    <w:basedOn w:val="Normal"/>
    <w:link w:val="FooterChar"/>
    <w:uiPriority w:val="99"/>
    <w:unhideWhenUsed/>
    <w:rsid w:val="004C78BE"/>
    <w:pPr>
      <w:tabs>
        <w:tab w:val="center" w:pos="4513"/>
        <w:tab w:val="right" w:pos="9026"/>
      </w:tabs>
    </w:pPr>
  </w:style>
  <w:style w:type="character" w:customStyle="1" w:styleId="FooterChar">
    <w:name w:val="Footer Char"/>
    <w:basedOn w:val="DefaultParagraphFont"/>
    <w:link w:val="Footer"/>
    <w:uiPriority w:val="99"/>
    <w:rsid w:val="004C78BE"/>
    <w:rPr>
      <w:rFonts w:ascii="Calibri" w:eastAsia="Calibri" w:hAnsi="Calibri" w:cs="Times New Roman"/>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fn"/>
    <w:basedOn w:val="Normal"/>
    <w:link w:val="FootnoteTextChar"/>
    <w:uiPriority w:val="99"/>
    <w:unhideWhenUsed/>
    <w:qFormat/>
    <w:rsid w:val="002B3BD5"/>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2B3BD5"/>
    <w:rPr>
      <w:rFonts w:ascii="Calibri" w:eastAsia="Calibri" w:hAnsi="Calibri" w:cs="Times New Roman"/>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Ref"/>
    <w:basedOn w:val="DefaultParagraphFont"/>
    <w:link w:val="4GCharCharChar"/>
    <w:uiPriority w:val="99"/>
    <w:unhideWhenUsed/>
    <w:qFormat/>
    <w:rsid w:val="002B3BD5"/>
    <w:rPr>
      <w:vertAlign w:val="superscript"/>
    </w:rPr>
  </w:style>
  <w:style w:type="character" w:customStyle="1" w:styleId="Heading1Char">
    <w:name w:val="Heading 1 Char"/>
    <w:basedOn w:val="DefaultParagraphFont"/>
    <w:link w:val="Heading1"/>
    <w:uiPriority w:val="9"/>
    <w:rsid w:val="002B3BD5"/>
    <w:rPr>
      <w:rFonts w:ascii="Times New Roman" w:eastAsia="Times New Roman" w:hAnsi="Times New Roman" w:cs="Times New Roman"/>
      <w:b/>
      <w:bCs/>
      <w:kern w:val="36"/>
      <w:sz w:val="48"/>
      <w:szCs w:val="48"/>
      <w:lang w:eastAsia="en-NZ"/>
    </w:rPr>
  </w:style>
  <w:style w:type="character" w:customStyle="1" w:styleId="ListParagraphChar">
    <w:name w:val="List Paragraph Char"/>
    <w:aliases w:val="List Paragraph numbered Char,List Bullet indent Char"/>
    <w:basedOn w:val="DefaultParagraphFont"/>
    <w:link w:val="ListParagraph"/>
    <w:uiPriority w:val="34"/>
    <w:locked/>
    <w:rsid w:val="00603BC0"/>
  </w:style>
  <w:style w:type="paragraph" w:styleId="BalloonText">
    <w:name w:val="Balloon Text"/>
    <w:basedOn w:val="Normal"/>
    <w:link w:val="BalloonTextChar"/>
    <w:uiPriority w:val="99"/>
    <w:semiHidden/>
    <w:unhideWhenUsed/>
    <w:rsid w:val="00927659"/>
    <w:rPr>
      <w:rFonts w:ascii="Tahoma" w:hAnsi="Tahoma" w:cs="Tahoma"/>
      <w:sz w:val="16"/>
      <w:szCs w:val="16"/>
    </w:rPr>
  </w:style>
  <w:style w:type="character" w:customStyle="1" w:styleId="BalloonTextChar">
    <w:name w:val="Balloon Text Char"/>
    <w:basedOn w:val="DefaultParagraphFont"/>
    <w:link w:val="BalloonText"/>
    <w:uiPriority w:val="99"/>
    <w:semiHidden/>
    <w:rsid w:val="00927659"/>
    <w:rPr>
      <w:rFonts w:ascii="Tahoma" w:eastAsia="Calibri" w:hAnsi="Tahoma" w:cs="Tahoma"/>
      <w:sz w:val="16"/>
      <w:szCs w:val="1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ED52C9"/>
    <w:pPr>
      <w:spacing w:after="160" w:line="240" w:lineRule="exact"/>
      <w:jc w:val="both"/>
    </w:pPr>
    <w:rPr>
      <w:rFonts w:asciiTheme="minorHAnsi" w:eastAsiaTheme="minorHAnsi" w:hAnsiTheme="minorHAnsi" w:cstheme="minorBidi"/>
      <w:vertAlign w:val="superscript"/>
    </w:rPr>
  </w:style>
  <w:style w:type="paragraph" w:styleId="NoSpacing">
    <w:name w:val="No Spacing"/>
    <w:uiPriority w:val="1"/>
    <w:qFormat/>
    <w:rsid w:val="001509C3"/>
    <w:pPr>
      <w:spacing w:after="0" w:line="240" w:lineRule="auto"/>
    </w:pPr>
  </w:style>
  <w:style w:type="paragraph" w:customStyle="1" w:styleId="SingleTxtG">
    <w:name w:val="_ Single Txt_G"/>
    <w:basedOn w:val="Normal"/>
    <w:link w:val="SingleTxtGChar"/>
    <w:rsid w:val="00E76A22"/>
    <w:pPr>
      <w:suppressAutoHyphens/>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basedOn w:val="DefaultParagraphFont"/>
    <w:link w:val="SingleTxtG"/>
    <w:rsid w:val="00E76A22"/>
    <w:rPr>
      <w:rFonts w:ascii="Times New Roman" w:eastAsia="SimSun" w:hAnsi="Times New Roman" w:cs="Times New Roman"/>
      <w:sz w:val="20"/>
      <w:szCs w:val="20"/>
      <w:lang w:val="en-GB" w:eastAsia="zh-CN"/>
    </w:rPr>
  </w:style>
  <w:style w:type="paragraph" w:styleId="BodyText">
    <w:name w:val="Body Text"/>
    <w:basedOn w:val="Normal"/>
    <w:link w:val="BodyTextChar"/>
    <w:uiPriority w:val="1"/>
    <w:qFormat/>
    <w:rsid w:val="002C52F8"/>
    <w:pPr>
      <w:numPr>
        <w:numId w:val="17"/>
      </w:numPr>
      <w:spacing w:after="120"/>
      <w:ind w:left="567" w:hanging="564"/>
    </w:pPr>
    <w:rPr>
      <w:rFonts w:eastAsiaTheme="minorHAnsi" w:cs="Arial"/>
    </w:rPr>
  </w:style>
  <w:style w:type="character" w:customStyle="1" w:styleId="BodyTextChar">
    <w:name w:val="Body Text Char"/>
    <w:basedOn w:val="DefaultParagraphFont"/>
    <w:link w:val="BodyText"/>
    <w:uiPriority w:val="1"/>
    <w:rsid w:val="002C52F8"/>
    <w:rPr>
      <w:rFonts w:ascii="Calibri" w:hAnsi="Calibri" w:cs="Arial"/>
    </w:rPr>
  </w:style>
  <w:style w:type="character" w:styleId="Hyperlink">
    <w:name w:val="Hyperlink"/>
    <w:basedOn w:val="DefaultParagraphFont"/>
    <w:uiPriority w:val="99"/>
    <w:unhideWhenUsed/>
    <w:rsid w:val="007E6930"/>
    <w:rPr>
      <w:color w:val="0000FF" w:themeColor="hyperlink"/>
      <w:u w:val="single"/>
    </w:rPr>
  </w:style>
  <w:style w:type="paragraph" w:customStyle="1" w:styleId="Default">
    <w:name w:val="Default"/>
    <w:rsid w:val="006000CA"/>
    <w:pPr>
      <w:autoSpaceDE w:val="0"/>
      <w:autoSpaceDN w:val="0"/>
      <w:adjustRightInd w:val="0"/>
      <w:spacing w:after="0" w:line="240" w:lineRule="auto"/>
    </w:pPr>
    <w:rPr>
      <w:rFonts w:ascii="Arial" w:hAnsi="Arial" w:cs="Arial"/>
      <w:color w:val="000000"/>
      <w:sz w:val="24"/>
      <w:szCs w:val="24"/>
    </w:rPr>
  </w:style>
  <w:style w:type="paragraph" w:customStyle="1" w:styleId="HChG">
    <w:name w:val="_ H _Ch_G"/>
    <w:basedOn w:val="Normal"/>
    <w:next w:val="Normal"/>
    <w:rsid w:val="00DA5985"/>
    <w:pPr>
      <w:keepNext/>
      <w:keepLines/>
      <w:tabs>
        <w:tab w:val="right" w:pos="851"/>
      </w:tabs>
      <w:suppressAutoHyphens/>
      <w:spacing w:before="360" w:after="240" w:line="300" w:lineRule="exact"/>
      <w:ind w:left="1134" w:right="1134" w:hanging="1134"/>
    </w:pPr>
    <w:rPr>
      <w:rFonts w:ascii="Times New Roman" w:eastAsia="SimSun" w:hAnsi="Times New Roman"/>
      <w:b/>
      <w:sz w:val="28"/>
      <w:szCs w:val="20"/>
      <w:lang w:val="en-GB" w:eastAsia="zh-CN"/>
    </w:rPr>
  </w:style>
  <w:style w:type="character" w:customStyle="1" w:styleId="markedcontent">
    <w:name w:val="markedcontent"/>
    <w:basedOn w:val="DefaultParagraphFont"/>
    <w:rsid w:val="0006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825">
      <w:bodyDiv w:val="1"/>
      <w:marLeft w:val="0"/>
      <w:marRight w:val="0"/>
      <w:marTop w:val="0"/>
      <w:marBottom w:val="0"/>
      <w:divBdr>
        <w:top w:val="none" w:sz="0" w:space="0" w:color="auto"/>
        <w:left w:val="none" w:sz="0" w:space="0" w:color="auto"/>
        <w:bottom w:val="none" w:sz="0" w:space="0" w:color="auto"/>
        <w:right w:val="none" w:sz="0" w:space="0" w:color="auto"/>
      </w:divBdr>
    </w:div>
    <w:div w:id="260144284">
      <w:bodyDiv w:val="1"/>
      <w:marLeft w:val="0"/>
      <w:marRight w:val="0"/>
      <w:marTop w:val="0"/>
      <w:marBottom w:val="0"/>
      <w:divBdr>
        <w:top w:val="none" w:sz="0" w:space="0" w:color="auto"/>
        <w:left w:val="none" w:sz="0" w:space="0" w:color="auto"/>
        <w:bottom w:val="none" w:sz="0" w:space="0" w:color="auto"/>
        <w:right w:val="none" w:sz="0" w:space="0" w:color="auto"/>
      </w:divBdr>
    </w:div>
    <w:div w:id="344091797">
      <w:bodyDiv w:val="1"/>
      <w:marLeft w:val="0"/>
      <w:marRight w:val="0"/>
      <w:marTop w:val="0"/>
      <w:marBottom w:val="0"/>
      <w:divBdr>
        <w:top w:val="none" w:sz="0" w:space="0" w:color="auto"/>
        <w:left w:val="none" w:sz="0" w:space="0" w:color="auto"/>
        <w:bottom w:val="none" w:sz="0" w:space="0" w:color="auto"/>
        <w:right w:val="none" w:sz="0" w:space="0" w:color="auto"/>
      </w:divBdr>
    </w:div>
    <w:div w:id="447896855">
      <w:bodyDiv w:val="1"/>
      <w:marLeft w:val="0"/>
      <w:marRight w:val="0"/>
      <w:marTop w:val="0"/>
      <w:marBottom w:val="0"/>
      <w:divBdr>
        <w:top w:val="none" w:sz="0" w:space="0" w:color="auto"/>
        <w:left w:val="none" w:sz="0" w:space="0" w:color="auto"/>
        <w:bottom w:val="none" w:sz="0" w:space="0" w:color="auto"/>
        <w:right w:val="none" w:sz="0" w:space="0" w:color="auto"/>
      </w:divBdr>
    </w:div>
    <w:div w:id="729154490">
      <w:bodyDiv w:val="1"/>
      <w:marLeft w:val="0"/>
      <w:marRight w:val="0"/>
      <w:marTop w:val="0"/>
      <w:marBottom w:val="0"/>
      <w:divBdr>
        <w:top w:val="none" w:sz="0" w:space="0" w:color="auto"/>
        <w:left w:val="none" w:sz="0" w:space="0" w:color="auto"/>
        <w:bottom w:val="none" w:sz="0" w:space="0" w:color="auto"/>
        <w:right w:val="none" w:sz="0" w:space="0" w:color="auto"/>
      </w:divBdr>
    </w:div>
    <w:div w:id="994378828">
      <w:bodyDiv w:val="1"/>
      <w:marLeft w:val="0"/>
      <w:marRight w:val="0"/>
      <w:marTop w:val="0"/>
      <w:marBottom w:val="0"/>
      <w:divBdr>
        <w:top w:val="none" w:sz="0" w:space="0" w:color="auto"/>
        <w:left w:val="none" w:sz="0" w:space="0" w:color="auto"/>
        <w:bottom w:val="none" w:sz="0" w:space="0" w:color="auto"/>
        <w:right w:val="none" w:sz="0" w:space="0" w:color="auto"/>
      </w:divBdr>
    </w:div>
    <w:div w:id="1110781498">
      <w:bodyDiv w:val="1"/>
      <w:marLeft w:val="0"/>
      <w:marRight w:val="0"/>
      <w:marTop w:val="0"/>
      <w:marBottom w:val="0"/>
      <w:divBdr>
        <w:top w:val="none" w:sz="0" w:space="0" w:color="auto"/>
        <w:left w:val="none" w:sz="0" w:space="0" w:color="auto"/>
        <w:bottom w:val="none" w:sz="0" w:space="0" w:color="auto"/>
        <w:right w:val="none" w:sz="0" w:space="0" w:color="auto"/>
      </w:divBdr>
    </w:div>
    <w:div w:id="1244797439">
      <w:bodyDiv w:val="1"/>
      <w:marLeft w:val="0"/>
      <w:marRight w:val="0"/>
      <w:marTop w:val="0"/>
      <w:marBottom w:val="0"/>
      <w:divBdr>
        <w:top w:val="none" w:sz="0" w:space="0" w:color="auto"/>
        <w:left w:val="none" w:sz="0" w:space="0" w:color="auto"/>
        <w:bottom w:val="none" w:sz="0" w:space="0" w:color="auto"/>
        <w:right w:val="none" w:sz="0" w:space="0" w:color="auto"/>
      </w:divBdr>
    </w:div>
    <w:div w:id="1264462846">
      <w:bodyDiv w:val="1"/>
      <w:marLeft w:val="0"/>
      <w:marRight w:val="0"/>
      <w:marTop w:val="0"/>
      <w:marBottom w:val="0"/>
      <w:divBdr>
        <w:top w:val="none" w:sz="0" w:space="0" w:color="auto"/>
        <w:left w:val="none" w:sz="0" w:space="0" w:color="auto"/>
        <w:bottom w:val="none" w:sz="0" w:space="0" w:color="auto"/>
        <w:right w:val="none" w:sz="0" w:space="0" w:color="auto"/>
      </w:divBdr>
    </w:div>
    <w:div w:id="1436366024">
      <w:bodyDiv w:val="1"/>
      <w:marLeft w:val="0"/>
      <w:marRight w:val="0"/>
      <w:marTop w:val="0"/>
      <w:marBottom w:val="0"/>
      <w:divBdr>
        <w:top w:val="none" w:sz="0" w:space="0" w:color="auto"/>
        <w:left w:val="none" w:sz="0" w:space="0" w:color="auto"/>
        <w:bottom w:val="none" w:sz="0" w:space="0" w:color="auto"/>
        <w:right w:val="none" w:sz="0" w:space="0" w:color="auto"/>
      </w:divBdr>
    </w:div>
    <w:div w:id="1514341203">
      <w:bodyDiv w:val="1"/>
      <w:marLeft w:val="0"/>
      <w:marRight w:val="0"/>
      <w:marTop w:val="0"/>
      <w:marBottom w:val="0"/>
      <w:divBdr>
        <w:top w:val="none" w:sz="0" w:space="0" w:color="auto"/>
        <w:left w:val="none" w:sz="0" w:space="0" w:color="auto"/>
        <w:bottom w:val="none" w:sz="0" w:space="0" w:color="auto"/>
        <w:right w:val="none" w:sz="0" w:space="0" w:color="auto"/>
      </w:divBdr>
    </w:div>
    <w:div w:id="1588076283">
      <w:bodyDiv w:val="1"/>
      <w:marLeft w:val="0"/>
      <w:marRight w:val="0"/>
      <w:marTop w:val="0"/>
      <w:marBottom w:val="0"/>
      <w:divBdr>
        <w:top w:val="none" w:sz="0" w:space="0" w:color="auto"/>
        <w:left w:val="none" w:sz="0" w:space="0" w:color="auto"/>
        <w:bottom w:val="none" w:sz="0" w:space="0" w:color="auto"/>
        <w:right w:val="none" w:sz="0" w:space="0" w:color="auto"/>
      </w:divBdr>
    </w:div>
    <w:div w:id="1836989020">
      <w:bodyDiv w:val="1"/>
      <w:marLeft w:val="0"/>
      <w:marRight w:val="0"/>
      <w:marTop w:val="0"/>
      <w:marBottom w:val="0"/>
      <w:divBdr>
        <w:top w:val="none" w:sz="0" w:space="0" w:color="auto"/>
        <w:left w:val="none" w:sz="0" w:space="0" w:color="auto"/>
        <w:bottom w:val="none" w:sz="0" w:space="0" w:color="auto"/>
        <w:right w:val="none" w:sz="0" w:space="0" w:color="auto"/>
      </w:divBdr>
    </w:div>
    <w:div w:id="1939944053">
      <w:bodyDiv w:val="1"/>
      <w:marLeft w:val="0"/>
      <w:marRight w:val="0"/>
      <w:marTop w:val="0"/>
      <w:marBottom w:val="0"/>
      <w:divBdr>
        <w:top w:val="none" w:sz="0" w:space="0" w:color="auto"/>
        <w:left w:val="none" w:sz="0" w:space="0" w:color="auto"/>
        <w:bottom w:val="none" w:sz="0" w:space="0" w:color="auto"/>
        <w:right w:val="none" w:sz="0" w:space="0" w:color="auto"/>
      </w:divBdr>
    </w:div>
    <w:div w:id="1969361182">
      <w:bodyDiv w:val="1"/>
      <w:marLeft w:val="0"/>
      <w:marRight w:val="0"/>
      <w:marTop w:val="0"/>
      <w:marBottom w:val="0"/>
      <w:divBdr>
        <w:top w:val="none" w:sz="0" w:space="0" w:color="auto"/>
        <w:left w:val="none" w:sz="0" w:space="0" w:color="auto"/>
        <w:bottom w:val="none" w:sz="0" w:space="0" w:color="auto"/>
        <w:right w:val="none" w:sz="0" w:space="0" w:color="auto"/>
      </w:divBdr>
    </w:div>
    <w:div w:id="204232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education.govt.nz/public/Documents/Ministry/Budgets/Budget2019/NEGP/AucklandTaiToker%20auplans.pdf" TargetMode="External"/><Relationship Id="rId2" Type="http://schemas.openxmlformats.org/officeDocument/2006/relationships/hyperlink" Target="https://www.beehive.govt.nz/release/government-build-new-schools-and-classrooms-100000-students" TargetMode="External"/><Relationship Id="rId1" Type="http://schemas.openxmlformats.org/officeDocument/2006/relationships/hyperlink" Target="https://www.ohchr.org/Documents/Publications/AdvocacyTool_en.pdf" TargetMode="External"/><Relationship Id="rId4" Type="http://schemas.openxmlformats.org/officeDocument/2006/relationships/hyperlink" Target="https://www.education.govt.nz/assets/Documents/NELP-TES-documents/FULL-NELP-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1139D0C-FA7A-40F7-940B-0D595979A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dc:creator>
  <cp:lastModifiedBy>Heather Lear</cp:lastModifiedBy>
  <cp:revision>2</cp:revision>
  <cp:lastPrinted>2021-07-28T22:31:00Z</cp:lastPrinted>
  <dcterms:created xsi:type="dcterms:W3CDTF">2023-11-21T06:02:00Z</dcterms:created>
  <dcterms:modified xsi:type="dcterms:W3CDTF">2023-11-21T06:02:00Z</dcterms:modified>
</cp:coreProperties>
</file>